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616E9">
      <w:pPr>
        <w:spacing w:line="276" w:lineRule="auto"/>
        <w:jc w:val="center"/>
        <w:rPr>
          <w:rFonts w:hint="eastAsia" w:ascii="宋体" w:hAnsi="宋体"/>
          <w:b/>
          <w:sz w:val="28"/>
          <w:szCs w:val="28"/>
        </w:rPr>
      </w:pPr>
      <w:r>
        <w:rPr>
          <w:rFonts w:hint="eastAsia" w:ascii="宋体" w:hAnsi="宋体"/>
          <w:b/>
          <w:sz w:val="28"/>
          <w:szCs w:val="28"/>
        </w:rPr>
        <w:t>东莞市石龙镇社区康园中心运营服务项目采购需求征求意见稿</w:t>
      </w:r>
    </w:p>
    <w:p w14:paraId="5AC0CDDC">
      <w:pPr>
        <w:spacing w:line="276" w:lineRule="auto"/>
        <w:jc w:val="center"/>
        <w:rPr>
          <w:rFonts w:hint="eastAsia" w:ascii="宋体" w:hAnsi="宋体"/>
          <w:b/>
          <w:sz w:val="28"/>
          <w:szCs w:val="28"/>
        </w:rPr>
      </w:pPr>
    </w:p>
    <w:p w14:paraId="3B5F7454">
      <w:pPr>
        <w:tabs>
          <w:tab w:val="left" w:pos="720"/>
        </w:tabs>
        <w:adjustRightInd w:val="0"/>
        <w:snapToGrid w:val="0"/>
        <w:spacing w:line="360" w:lineRule="auto"/>
        <w:rPr>
          <w:rFonts w:hint="eastAsia" w:ascii="宋体" w:hAnsi="宋体"/>
          <w:b/>
          <w:szCs w:val="21"/>
        </w:rPr>
      </w:pPr>
      <w:r>
        <w:rPr>
          <w:rFonts w:hint="eastAsia" w:ascii="宋体" w:hAnsi="宋体"/>
          <w:b/>
          <w:szCs w:val="21"/>
        </w:rPr>
        <w:t>项目名称：东莞市石龙镇社区康园中心运营服务项目</w:t>
      </w:r>
    </w:p>
    <w:p w14:paraId="25073C98">
      <w:pPr>
        <w:tabs>
          <w:tab w:val="left" w:pos="720"/>
        </w:tabs>
        <w:adjustRightInd w:val="0"/>
        <w:snapToGrid w:val="0"/>
        <w:spacing w:line="360" w:lineRule="auto"/>
        <w:rPr>
          <w:rFonts w:hint="eastAsia" w:ascii="宋体" w:hAnsi="宋体"/>
          <w:b/>
          <w:szCs w:val="21"/>
        </w:rPr>
      </w:pPr>
      <w:r>
        <w:rPr>
          <w:rFonts w:hint="eastAsia" w:ascii="宋体" w:hAnsi="宋体"/>
          <w:b/>
          <w:szCs w:val="21"/>
        </w:rPr>
        <w:t>项目编号：HX2025QY0040</w:t>
      </w:r>
    </w:p>
    <w:p w14:paraId="5219DD73">
      <w:pPr>
        <w:tabs>
          <w:tab w:val="left" w:pos="720"/>
        </w:tabs>
        <w:adjustRightInd w:val="0"/>
        <w:snapToGrid w:val="0"/>
        <w:spacing w:line="360" w:lineRule="auto"/>
        <w:rPr>
          <w:rFonts w:ascii="宋体" w:hAnsi="宋体" w:cs="宋体"/>
          <w:kern w:val="2"/>
          <w:sz w:val="21"/>
          <w:szCs w:val="21"/>
        </w:rPr>
      </w:pPr>
      <w:r>
        <w:rPr>
          <w:rFonts w:hint="eastAsia" w:ascii="宋体" w:hAnsi="宋体"/>
          <w:b/>
          <w:szCs w:val="21"/>
        </w:rPr>
        <w:t>采购服务需求如下：</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1"/>
        <w:gridCol w:w="1380"/>
        <w:gridCol w:w="2404"/>
        <w:gridCol w:w="2404"/>
      </w:tblGrid>
      <w:tr w14:paraId="1CD4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pct"/>
            <w:vAlign w:val="center"/>
          </w:tcPr>
          <w:p w14:paraId="075F4898">
            <w:pPr>
              <w:spacing w:after="0"/>
              <w:jc w:val="center"/>
              <w:rPr>
                <w:rFonts w:ascii="宋体" w:hAnsi="宋体" w:cs="宋体"/>
                <w:b/>
                <w:bCs/>
                <w:sz w:val="21"/>
                <w:szCs w:val="21"/>
              </w:rPr>
            </w:pPr>
            <w:r>
              <w:rPr>
                <w:rFonts w:hint="eastAsia" w:ascii="宋体" w:hAnsi="宋体" w:cs="宋体"/>
                <w:b/>
                <w:bCs/>
                <w:sz w:val="21"/>
                <w:szCs w:val="21"/>
              </w:rPr>
              <w:t>采购标的</w:t>
            </w:r>
          </w:p>
        </w:tc>
        <w:tc>
          <w:tcPr>
            <w:tcW w:w="761" w:type="pct"/>
            <w:vAlign w:val="center"/>
          </w:tcPr>
          <w:p w14:paraId="7B4F845F">
            <w:pPr>
              <w:spacing w:after="0"/>
              <w:jc w:val="center"/>
              <w:rPr>
                <w:rFonts w:ascii="宋体" w:hAnsi="宋体" w:cs="宋体"/>
                <w:b/>
                <w:bCs/>
                <w:sz w:val="21"/>
                <w:szCs w:val="21"/>
              </w:rPr>
            </w:pPr>
            <w:r>
              <w:rPr>
                <w:rFonts w:hint="eastAsia" w:ascii="宋体" w:hAnsi="宋体" w:cs="宋体"/>
                <w:b/>
                <w:bCs/>
                <w:sz w:val="21"/>
                <w:szCs w:val="21"/>
              </w:rPr>
              <w:t>数量</w:t>
            </w:r>
          </w:p>
          <w:p w14:paraId="2995A54D">
            <w:pPr>
              <w:spacing w:after="0"/>
              <w:jc w:val="center"/>
              <w:rPr>
                <w:rFonts w:ascii="宋体" w:hAnsi="宋体" w:cs="宋体"/>
                <w:b/>
                <w:bCs/>
                <w:sz w:val="21"/>
                <w:szCs w:val="21"/>
              </w:rPr>
            </w:pPr>
            <w:r>
              <w:rPr>
                <w:rFonts w:hint="eastAsia" w:ascii="宋体" w:hAnsi="宋体" w:cs="宋体"/>
                <w:b/>
                <w:bCs/>
                <w:sz w:val="21"/>
                <w:szCs w:val="21"/>
              </w:rPr>
              <w:t>（单位）</w:t>
            </w:r>
          </w:p>
        </w:tc>
        <w:tc>
          <w:tcPr>
            <w:tcW w:w="1326" w:type="pct"/>
            <w:vAlign w:val="center"/>
          </w:tcPr>
          <w:p w14:paraId="6324B8F0">
            <w:pPr>
              <w:spacing w:after="0"/>
              <w:jc w:val="center"/>
              <w:rPr>
                <w:rFonts w:ascii="宋体" w:hAnsi="宋体" w:cs="宋体"/>
                <w:b/>
                <w:bCs/>
                <w:sz w:val="21"/>
                <w:szCs w:val="21"/>
              </w:rPr>
            </w:pPr>
            <w:r>
              <w:rPr>
                <w:rFonts w:hint="eastAsia" w:ascii="宋体" w:hAnsi="宋体" w:cs="宋体"/>
                <w:b/>
                <w:sz w:val="21"/>
                <w:szCs w:val="21"/>
              </w:rPr>
              <w:t>服务期</w:t>
            </w:r>
          </w:p>
        </w:tc>
        <w:tc>
          <w:tcPr>
            <w:tcW w:w="1326" w:type="pct"/>
            <w:vAlign w:val="center"/>
          </w:tcPr>
          <w:p w14:paraId="36650DBF">
            <w:pPr>
              <w:spacing w:after="0"/>
              <w:jc w:val="center"/>
              <w:rPr>
                <w:rFonts w:ascii="宋体" w:hAnsi="宋体" w:cs="宋体"/>
                <w:b/>
                <w:bCs/>
                <w:sz w:val="21"/>
                <w:szCs w:val="21"/>
              </w:rPr>
            </w:pPr>
            <w:r>
              <w:rPr>
                <w:rFonts w:hint="eastAsia" w:ascii="宋体" w:hAnsi="宋体" w:cs="宋体"/>
                <w:b/>
                <w:bCs/>
                <w:sz w:val="21"/>
                <w:szCs w:val="21"/>
              </w:rPr>
              <w:t>预算金额(元)</w:t>
            </w:r>
          </w:p>
        </w:tc>
      </w:tr>
      <w:tr w14:paraId="6CE0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84" w:type="pct"/>
            <w:vAlign w:val="center"/>
          </w:tcPr>
          <w:p w14:paraId="55C6DC61">
            <w:pPr>
              <w:spacing w:after="0"/>
              <w:jc w:val="center"/>
              <w:rPr>
                <w:rFonts w:ascii="宋体" w:hAnsi="宋体" w:cs="宋体"/>
                <w:sz w:val="21"/>
                <w:szCs w:val="21"/>
                <w:shd w:val="clear" w:color="auto" w:fill="FFFFFF"/>
              </w:rPr>
            </w:pPr>
            <w:r>
              <w:rPr>
                <w:rFonts w:hint="eastAsia" w:ascii="宋体" w:hAnsi="宋体" w:cs="宋体"/>
                <w:kern w:val="2"/>
                <w:sz w:val="21"/>
                <w:szCs w:val="21"/>
              </w:rPr>
              <w:t>运营服务</w:t>
            </w:r>
          </w:p>
        </w:tc>
        <w:tc>
          <w:tcPr>
            <w:tcW w:w="761" w:type="pct"/>
            <w:vAlign w:val="center"/>
          </w:tcPr>
          <w:p w14:paraId="615DC0BF">
            <w:pPr>
              <w:spacing w:after="0"/>
              <w:jc w:val="center"/>
              <w:rPr>
                <w:rFonts w:ascii="宋体" w:hAnsi="宋体" w:cs="宋体"/>
                <w:sz w:val="21"/>
                <w:szCs w:val="21"/>
                <w:shd w:val="clear" w:color="auto" w:fill="FFFFFF"/>
              </w:rPr>
            </w:pPr>
            <w:r>
              <w:rPr>
                <w:rFonts w:hint="eastAsia" w:ascii="宋体" w:hAnsi="宋体" w:cs="宋体"/>
                <w:sz w:val="21"/>
                <w:szCs w:val="21"/>
                <w:shd w:val="clear" w:color="auto" w:fill="FFFFFF"/>
              </w:rPr>
              <w:t>1(项)</w:t>
            </w:r>
          </w:p>
        </w:tc>
        <w:tc>
          <w:tcPr>
            <w:tcW w:w="1326" w:type="pct"/>
            <w:vAlign w:val="center"/>
          </w:tcPr>
          <w:p w14:paraId="616EA19A">
            <w:pPr>
              <w:spacing w:after="0"/>
              <w:jc w:val="center"/>
              <w:rPr>
                <w:rFonts w:ascii="宋体" w:hAnsi="宋体" w:cs="宋体"/>
                <w:sz w:val="21"/>
                <w:szCs w:val="21"/>
                <w:shd w:val="clear" w:color="auto" w:fill="FFFFFF"/>
              </w:rPr>
            </w:pPr>
            <w:r>
              <w:rPr>
                <w:rFonts w:hint="eastAsia" w:ascii="宋体" w:hAnsi="宋体" w:cs="宋体"/>
                <w:sz w:val="21"/>
                <w:szCs w:val="21"/>
                <w:shd w:val="clear" w:color="auto" w:fill="FFFFFF"/>
              </w:rPr>
              <w:t>自合同签订之日起2年</w:t>
            </w:r>
          </w:p>
        </w:tc>
        <w:tc>
          <w:tcPr>
            <w:tcW w:w="1326" w:type="pct"/>
            <w:vAlign w:val="center"/>
          </w:tcPr>
          <w:p w14:paraId="3A05BDA1">
            <w:pPr>
              <w:spacing w:after="0"/>
              <w:jc w:val="center"/>
              <w:rPr>
                <w:rFonts w:ascii="宋体" w:hAnsi="宋体" w:cs="宋体"/>
                <w:sz w:val="21"/>
                <w:szCs w:val="21"/>
                <w:shd w:val="clear" w:color="auto" w:fill="FFFFFF"/>
              </w:rPr>
            </w:pPr>
            <w:r>
              <w:rPr>
                <w:rFonts w:hint="eastAsia" w:ascii="宋体" w:hAnsi="宋体" w:cs="宋体"/>
                <w:sz w:val="21"/>
                <w:szCs w:val="21"/>
                <w:shd w:val="clear" w:color="auto" w:fill="FFFFFF"/>
              </w:rPr>
              <w:t>977,968.00</w:t>
            </w:r>
          </w:p>
        </w:tc>
      </w:tr>
    </w:tbl>
    <w:p w14:paraId="7C5CA247">
      <w:pPr>
        <w:widowControl w:val="0"/>
        <w:numPr>
          <w:ilvl w:val="0"/>
          <w:numId w:val="1"/>
        </w:numPr>
        <w:tabs>
          <w:tab w:val="left" w:pos="540"/>
        </w:tabs>
        <w:adjustRightInd/>
        <w:snapToGrid/>
        <w:spacing w:after="0" w:line="360" w:lineRule="auto"/>
        <w:jc w:val="both"/>
        <w:rPr>
          <w:rFonts w:ascii="宋体" w:hAnsi="宋体" w:cs="宋体"/>
          <w:b/>
          <w:sz w:val="21"/>
          <w:szCs w:val="21"/>
        </w:rPr>
      </w:pPr>
      <w:r>
        <w:rPr>
          <w:rFonts w:hint="eastAsia" w:ascii="宋体" w:hAnsi="宋体" w:cs="宋体"/>
          <w:b/>
          <w:bCs/>
          <w:sz w:val="21"/>
          <w:szCs w:val="21"/>
        </w:rPr>
        <w:t>项目概况</w:t>
      </w:r>
    </w:p>
    <w:p w14:paraId="4C8F9D79">
      <w:pPr>
        <w:pStyle w:val="3"/>
        <w:spacing w:after="0" w:line="360" w:lineRule="auto"/>
        <w:ind w:firstLine="420" w:firstLineChars="200"/>
        <w:rPr>
          <w:rFonts w:ascii="宋体" w:hAnsi="宋体" w:cs="宋体"/>
          <w:szCs w:val="21"/>
        </w:rPr>
      </w:pPr>
      <w:r>
        <w:rPr>
          <w:rFonts w:hint="eastAsia" w:ascii="宋体" w:hAnsi="宋体" w:cs="宋体"/>
          <w:szCs w:val="21"/>
          <w:shd w:val="clear" w:color="auto" w:fill="FFFFFF"/>
        </w:rPr>
        <w:t>东莞市石龙镇社区康园中心为了使残疾人得到更好的服务，现采用公开招标方式采购一</w:t>
      </w:r>
      <w:bookmarkStart w:id="17" w:name="_GoBack"/>
      <w:bookmarkEnd w:id="17"/>
      <w:r>
        <w:rPr>
          <w:rFonts w:hint="eastAsia" w:ascii="宋体" w:hAnsi="宋体" w:cs="宋体"/>
          <w:szCs w:val="21"/>
          <w:shd w:val="clear" w:color="auto" w:fill="FFFFFF"/>
        </w:rPr>
        <w:t>家专业社工机构对其进行运营管理服务，需开展服务内容包括：辅助性就业服务、支持性就业服务、社会工作服务、健康管理服务、康复训练服务、教育管理服务，服务对象为东莞市石龙镇社区康园中心的学员，中心常规服务对象人数为29人，按1:6的比例设置4名专职工作人员，包括社会工作者（社工）2人，社会工作者（职业训导师）1人，社会工作者（康复治疗师）1人。4名专职工作人需均通过助理社工师或社工师职业水平考试并取得证书。</w:t>
      </w:r>
    </w:p>
    <w:p w14:paraId="0134A1FD">
      <w:pPr>
        <w:widowControl w:val="0"/>
        <w:numPr>
          <w:ilvl w:val="0"/>
          <w:numId w:val="1"/>
        </w:numPr>
        <w:tabs>
          <w:tab w:val="left" w:pos="540"/>
        </w:tabs>
        <w:adjustRightInd/>
        <w:snapToGrid/>
        <w:spacing w:after="0" w:line="360" w:lineRule="auto"/>
        <w:jc w:val="both"/>
        <w:rPr>
          <w:rFonts w:ascii="宋体" w:hAnsi="宋体" w:cs="宋体"/>
          <w:b/>
          <w:sz w:val="21"/>
          <w:szCs w:val="21"/>
        </w:rPr>
      </w:pPr>
      <w:r>
        <w:rPr>
          <w:rFonts w:hint="eastAsia" w:ascii="宋体" w:hAnsi="宋体" w:cs="宋体"/>
          <w:b/>
          <w:sz w:val="21"/>
          <w:szCs w:val="21"/>
        </w:rPr>
        <w:t>服务对象及需求</w:t>
      </w:r>
    </w:p>
    <w:p w14:paraId="6C4F48F7">
      <w:pPr>
        <w:pStyle w:val="3"/>
        <w:spacing w:after="0" w:line="360" w:lineRule="auto"/>
        <w:outlineLvl w:val="2"/>
        <w:rPr>
          <w:rFonts w:ascii="宋体" w:hAnsi="宋体" w:cs="宋体"/>
          <w:b/>
          <w:bCs/>
          <w:szCs w:val="21"/>
          <w:shd w:val="clear" w:color="auto" w:fill="FFFFFF"/>
        </w:rPr>
      </w:pPr>
      <w:bookmarkStart w:id="0" w:name="_Toc134694902"/>
      <w:r>
        <w:rPr>
          <w:rFonts w:hint="eastAsia" w:ascii="宋体" w:hAnsi="宋体" w:cs="宋体"/>
          <w:b/>
          <w:bCs/>
          <w:szCs w:val="21"/>
          <w:shd w:val="clear" w:color="auto" w:fill="FFFFFF"/>
        </w:rPr>
        <w:t>1、目标服务对象与规模</w:t>
      </w:r>
    </w:p>
    <w:p w14:paraId="5FB110A5">
      <w:pPr>
        <w:pStyle w:val="3"/>
        <w:spacing w:after="0"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目前在石龙镇社区康园中心接受服务的全体学员共29人。</w:t>
      </w:r>
    </w:p>
    <w:p w14:paraId="73482F3C">
      <w:pPr>
        <w:pStyle w:val="3"/>
        <w:spacing w:after="0" w:line="360" w:lineRule="auto"/>
        <w:outlineLvl w:val="2"/>
        <w:rPr>
          <w:rFonts w:ascii="宋体" w:hAnsi="宋体" w:cs="宋体"/>
          <w:b/>
          <w:bCs/>
          <w:szCs w:val="21"/>
          <w:shd w:val="clear" w:color="auto" w:fill="FFFFFF"/>
        </w:rPr>
      </w:pPr>
      <w:r>
        <w:rPr>
          <w:rFonts w:hint="eastAsia" w:ascii="宋体" w:hAnsi="宋体" w:cs="宋体"/>
          <w:b/>
          <w:bCs/>
          <w:szCs w:val="21"/>
          <w:shd w:val="clear" w:color="auto" w:fill="FFFFFF"/>
        </w:rPr>
        <w:t>2、项目服务对象招收条件</w:t>
      </w:r>
    </w:p>
    <w:p w14:paraId="31D8F97B">
      <w:pPr>
        <w:widowControl w:val="0"/>
        <w:adjustRightInd/>
        <w:snapToGrid/>
        <w:spacing w:after="0" w:line="360" w:lineRule="auto"/>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（1）具有石龙镇户籍，处于就业年龄阶段（16-59周岁），并持有残疾证的中轻度智力障碍类、病情稳定的精神障碍及重度肢体障碍人士。</w:t>
      </w:r>
    </w:p>
    <w:p w14:paraId="4F09B606">
      <w:pPr>
        <w:pStyle w:val="3"/>
        <w:spacing w:after="0" w:line="360" w:lineRule="auto"/>
        <w:rPr>
          <w:rFonts w:ascii="宋体" w:hAnsi="宋体" w:cs="宋体"/>
          <w:szCs w:val="21"/>
          <w:shd w:val="clear" w:color="auto" w:fill="FFFFFF"/>
        </w:rPr>
      </w:pPr>
      <w:r>
        <w:rPr>
          <w:rFonts w:hint="eastAsia" w:ascii="宋体" w:hAnsi="宋体" w:cs="宋体"/>
          <w:szCs w:val="21"/>
          <w:shd w:val="clear" w:color="auto" w:fill="FFFFFF"/>
        </w:rPr>
        <w:t>（2）服务对象经评估后，生活自理能力（ADL）评分在40分以上；简易智力状态检查量表（MMSE）评分表达9分以上。</w:t>
      </w:r>
    </w:p>
    <w:p w14:paraId="7F8D75FA">
      <w:pPr>
        <w:widowControl w:val="0"/>
        <w:adjustRightInd/>
        <w:spacing w:after="0" w:line="360" w:lineRule="auto"/>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（3）经健康体检，服务对象无严重传染性疾病，严重心脏病或其他不适合接受中心服务的疾病。</w:t>
      </w:r>
    </w:p>
    <w:bookmarkEnd w:id="0"/>
    <w:p w14:paraId="39B7AE17">
      <w:pPr>
        <w:widowControl w:val="0"/>
        <w:numPr>
          <w:ilvl w:val="0"/>
          <w:numId w:val="1"/>
        </w:numPr>
        <w:tabs>
          <w:tab w:val="left" w:pos="540"/>
        </w:tabs>
        <w:adjustRightInd/>
        <w:snapToGrid/>
        <w:spacing w:after="0" w:line="360" w:lineRule="auto"/>
        <w:jc w:val="both"/>
        <w:rPr>
          <w:rFonts w:ascii="宋体" w:hAnsi="宋体" w:cs="宋体"/>
          <w:b/>
          <w:sz w:val="21"/>
          <w:szCs w:val="21"/>
        </w:rPr>
      </w:pPr>
      <w:bookmarkStart w:id="1" w:name="_Toc21034"/>
      <w:r>
        <w:rPr>
          <w:rFonts w:hint="eastAsia" w:ascii="宋体" w:hAnsi="宋体" w:cs="宋体"/>
          <w:b/>
          <w:sz w:val="21"/>
          <w:szCs w:val="21"/>
        </w:rPr>
        <w:t>服务内容</w:t>
      </w:r>
    </w:p>
    <w:p w14:paraId="61FBCA58">
      <w:pPr>
        <w:pStyle w:val="3"/>
        <w:spacing w:after="0" w:line="360" w:lineRule="auto"/>
        <w:outlineLvl w:val="2"/>
        <w:rPr>
          <w:rFonts w:ascii="宋体" w:hAnsi="宋体" w:cs="宋体"/>
          <w:b/>
          <w:bCs/>
          <w:szCs w:val="21"/>
          <w:shd w:val="clear" w:color="auto" w:fill="FFFFFF"/>
        </w:rPr>
      </w:pPr>
      <w:bookmarkStart w:id="2" w:name="_Toc31267"/>
      <w:r>
        <w:rPr>
          <w:rFonts w:hint="eastAsia" w:ascii="宋体" w:hAnsi="宋体" w:cs="宋体"/>
          <w:b/>
          <w:bCs/>
          <w:szCs w:val="21"/>
          <w:shd w:val="clear" w:color="auto" w:fill="FFFFFF"/>
        </w:rPr>
        <w:t>1、社会工作服务内容</w:t>
      </w:r>
      <w:bookmarkEnd w:id="1"/>
      <w:bookmarkEnd w:id="2"/>
    </w:p>
    <w:p w14:paraId="282A1B89">
      <w:pPr>
        <w:pStyle w:val="3"/>
        <w:spacing w:after="0"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中标人需要提供日间照料服务、生活自理能力训练、社会适应能力辅导、康复服务、职业培训以及运动功能训练等常规服务，并且结合康园中心特点开发特色项目，具体如下：</w:t>
      </w:r>
      <w:bookmarkStart w:id="3" w:name="_Toc5651"/>
    </w:p>
    <w:p w14:paraId="3F2175DA">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（1）社会工作服务</w:t>
      </w:r>
    </w:p>
    <w:p w14:paraId="4CF3FA63">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①通过集合社工、职业训导师、康复治疗师、家属及相关利益方为中心内服务对象设定个性化的年度个案管理计划。</w:t>
      </w:r>
    </w:p>
    <w:p w14:paraId="28715E8C">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②开展各种小组、活动等工作，根据中心年度计划，开展沟通能力提升、自信心提升、社区资源能力提升、情绪管理、社区融合等不同主题服务工作。</w:t>
      </w:r>
    </w:p>
    <w:p w14:paraId="55CE50DC">
      <w:pPr>
        <w:widowControl w:val="0"/>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（2）职业训练服务</w:t>
      </w:r>
    </w:p>
    <w:p w14:paraId="1751D295">
      <w:pPr>
        <w:pStyle w:val="3"/>
        <w:adjustRightInd w:val="0"/>
        <w:snapToGrid w:val="0"/>
        <w:spacing w:after="0"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①开展个训、组训、教育课、活动等工作，结合中心年度计划以及每位康园中心服务对象的年度职业康复训练目标，提供精细动作、工作态度、工作技能、职业礼仪等职训服务。</w:t>
      </w:r>
    </w:p>
    <w:p w14:paraId="3118339C">
      <w:pPr>
        <w:pStyle w:val="3"/>
        <w:adjustRightInd w:val="0"/>
        <w:snapToGrid w:val="0"/>
        <w:spacing w:after="0"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②提供辅助性就业服务，为服务对象提供职业康复训练管理、代加工训练、手工艺品制作、工种训练、职业技能培训、建立实习基地等服务。</w:t>
      </w:r>
    </w:p>
    <w:p w14:paraId="3E1D43F4">
      <w:pPr>
        <w:pStyle w:val="3"/>
        <w:adjustRightInd w:val="0"/>
        <w:snapToGrid w:val="0"/>
        <w:spacing w:after="0"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③提供支持性就业服务，为服务对象提供岗前准备、就业推荐、就业跟进等服务。</w:t>
      </w:r>
    </w:p>
    <w:p w14:paraId="5BA68CA0">
      <w:pPr>
        <w:pStyle w:val="3"/>
        <w:adjustRightInd w:val="0"/>
        <w:snapToGrid w:val="0"/>
        <w:spacing w:after="0"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④整合社区就业服务资源，探索辅助性就业服务项目，多元化开展就业推动服务，为服务对象就业提供支持。</w:t>
      </w:r>
    </w:p>
    <w:p w14:paraId="544B382A">
      <w:pPr>
        <w:widowControl w:val="0"/>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（3）康复训练服务</w:t>
      </w:r>
    </w:p>
    <w:p w14:paraId="0EB782C4">
      <w:pPr>
        <w:widowControl w:val="0"/>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①提供普遍性的肢体康复训练、活动能力训练、生活自理能力训练、认知能力训练以及个性化的功能训练项目。</w:t>
      </w:r>
    </w:p>
    <w:p w14:paraId="7726C984">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 xml:space="preserve">②制定个性化的康复训练计划。 </w:t>
      </w:r>
    </w:p>
    <w:p w14:paraId="7D0552EC">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（4）健康管理服务</w:t>
      </w:r>
    </w:p>
    <w:p w14:paraId="464576D8">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①常规健康检查，包括体温、血压、仪容仪表等每日晨检服务。</w:t>
      </w:r>
    </w:p>
    <w:p w14:paraId="6F13967E">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②体育锻炼，包括每日统一的体育锻炼服务，以及个性化的体育锻炼服务。</w:t>
      </w:r>
    </w:p>
    <w:p w14:paraId="618223D5">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③药物管理服务，与家属合作，签订《药物管理协议书》；与石龙镇社区卫生服务中心合作，签订《精防合作协议》。</w:t>
      </w:r>
    </w:p>
    <w:p w14:paraId="4F29A147">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④健康知识教育，包括防疫知识教育等。</w:t>
      </w:r>
    </w:p>
    <w:p w14:paraId="4A9DDACA">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 xml:space="preserve">⑤制定个性化的健康管理计划。 </w:t>
      </w:r>
    </w:p>
    <w:p w14:paraId="3DA17285">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（5）日间照料服务</w:t>
      </w:r>
    </w:p>
    <w:p w14:paraId="71AC9C7E">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保健康复、休闲娱乐、心理支持、紧急援助等日间服务内容。</w:t>
      </w:r>
    </w:p>
    <w:p w14:paraId="14AAD821">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（6）残障人士节日服务</w:t>
      </w:r>
    </w:p>
    <w:p w14:paraId="64E5049B">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根据中心实际安排，在与残障人士相关的节假日开展社区活动，倡导残障人士“平等、参与、共享”，为残障人士提供社区宣传与倡导服务，促进残障事业发展。</w:t>
      </w:r>
    </w:p>
    <w:p w14:paraId="6DFBBACF">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（7）特色项目</w:t>
      </w:r>
    </w:p>
    <w:p w14:paraId="0522EF22">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根据中心服务对象的实际情况，中心开展</w:t>
      </w:r>
      <w:bookmarkEnd w:id="3"/>
      <w:r>
        <w:rPr>
          <w:rFonts w:hint="eastAsia" w:ascii="宋体" w:hAnsi="宋体" w:cs="宋体"/>
          <w:kern w:val="2"/>
          <w:sz w:val="21"/>
          <w:szCs w:val="21"/>
          <w:shd w:val="clear" w:color="auto" w:fill="FFFFFF"/>
        </w:rPr>
        <w:t>增强社会适应能力及职业技能的“龙城·绿城”——</w:t>
      </w:r>
      <w:r>
        <w:rPr>
          <w:rFonts w:hint="eastAsia" w:ascii="宋体" w:hAnsi="宋体" w:cs="宋体"/>
          <w:kern w:val="2"/>
          <w:sz w:val="21"/>
          <w:szCs w:val="21"/>
          <w:shd w:val="clear" w:color="auto" w:fill="FFFFFF"/>
          <w:lang w:eastAsia="zh-CN"/>
        </w:rPr>
        <w:t>石龙镇残障人士辅助性就业项目</w:t>
      </w:r>
      <w:r>
        <w:rPr>
          <w:rFonts w:hint="eastAsia" w:ascii="宋体" w:hAnsi="宋体" w:cs="宋体"/>
          <w:kern w:val="2"/>
          <w:sz w:val="21"/>
          <w:szCs w:val="21"/>
          <w:shd w:val="clear" w:color="auto" w:fill="FFFFFF"/>
        </w:rPr>
        <w:t>。</w:t>
      </w:r>
    </w:p>
    <w:p w14:paraId="1B706D4E">
      <w:pPr>
        <w:widowControl w:val="0"/>
        <w:adjustRightIn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“龙城·绿城”——</w:t>
      </w:r>
      <w:r>
        <w:rPr>
          <w:rFonts w:hint="eastAsia" w:ascii="宋体" w:hAnsi="宋体" w:cs="宋体"/>
          <w:kern w:val="2"/>
          <w:sz w:val="21"/>
          <w:szCs w:val="21"/>
          <w:shd w:val="clear" w:color="auto" w:fill="FFFFFF"/>
          <w:lang w:eastAsia="zh-CN"/>
        </w:rPr>
        <w:t>石龙镇残障人士辅助性就业项目</w:t>
      </w:r>
      <w:r>
        <w:rPr>
          <w:rFonts w:hint="eastAsia" w:ascii="宋体" w:hAnsi="宋体" w:cs="宋体"/>
          <w:kern w:val="2"/>
          <w:sz w:val="21"/>
          <w:szCs w:val="21"/>
          <w:shd w:val="clear" w:color="auto" w:fill="FFFFFF"/>
        </w:rPr>
        <w:t>，主要为石龙镇智力、精神类障碍者提供康复训练、社会适应性训练、职业技能培训、辅助就业服务等多元化、持续化的职业康复服务，提升社会适应能力及提升职业技能，在提高收入的同时，为智力、精神类障碍人士逐步加深与社区的融合，渐渐建立融入社会的信心。</w:t>
      </w:r>
    </w:p>
    <w:p w14:paraId="1DD5CD88">
      <w:pPr>
        <w:pStyle w:val="3"/>
        <w:spacing w:after="0"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（8）做好档案管理</w:t>
      </w:r>
    </w:p>
    <w:p w14:paraId="0A8F71BE">
      <w:pPr>
        <w:pStyle w:val="3"/>
        <w:spacing w:after="0"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档案内容包括学员档案和中心内部制度管理等，档案形式包含纸质档案资料和电子档案资料，按档案管理规范要求逐年做好档案归档存档。</w:t>
      </w:r>
    </w:p>
    <w:p w14:paraId="1F86D29D">
      <w:pPr>
        <w:pStyle w:val="3"/>
        <w:spacing w:after="0"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（9）做好安全管理</w:t>
      </w:r>
    </w:p>
    <w:p w14:paraId="1BBD1C4F">
      <w:pPr>
        <w:pStyle w:val="3"/>
        <w:spacing w:after="0"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按照行业标准，落实各项安全管理措施，确保中心运行畅顺。</w:t>
      </w:r>
    </w:p>
    <w:p w14:paraId="645E6FDC">
      <w:pPr>
        <w:pStyle w:val="3"/>
        <w:spacing w:after="0"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（10）其他相关工作</w:t>
      </w:r>
    </w:p>
    <w:p w14:paraId="1A7FF343">
      <w:pPr>
        <w:pStyle w:val="3"/>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shd w:val="clear" w:color="auto" w:fill="FFFFFF"/>
        </w:rPr>
      </w:pPr>
      <w:r>
        <w:rPr>
          <w:rFonts w:hint="eastAsia" w:ascii="宋体" w:hAnsi="宋体" w:cs="宋体"/>
          <w:szCs w:val="21"/>
          <w:shd w:val="clear" w:color="auto" w:fill="FFFFFF"/>
        </w:rPr>
        <w:t>协助完成残疾人就业相关工作。</w:t>
      </w:r>
      <w:bookmarkStart w:id="4" w:name="_Toc677"/>
    </w:p>
    <w:bookmarkEnd w:id="4"/>
    <w:p w14:paraId="37255AFF">
      <w:pPr>
        <w:pStyle w:val="3"/>
        <w:keepNext w:val="0"/>
        <w:keepLines w:val="0"/>
        <w:pageBreakBefore w:val="0"/>
        <w:kinsoku/>
        <w:wordWrap/>
        <w:overflowPunct/>
        <w:topLinePunct w:val="0"/>
        <w:autoSpaceDE/>
        <w:autoSpaceDN/>
        <w:bidi w:val="0"/>
        <w:adjustRightInd/>
        <w:snapToGrid/>
        <w:spacing w:after="0" w:line="360" w:lineRule="auto"/>
        <w:textAlignment w:val="auto"/>
        <w:outlineLvl w:val="2"/>
        <w:rPr>
          <w:rFonts w:ascii="宋体" w:hAnsi="宋体" w:cs="宋体"/>
          <w:b/>
          <w:bCs/>
          <w:szCs w:val="21"/>
          <w:shd w:val="clear" w:color="auto" w:fill="FFFFFF"/>
        </w:rPr>
      </w:pPr>
      <w:bookmarkStart w:id="5" w:name="_Toc14599"/>
      <w:bookmarkStart w:id="6" w:name="_Toc16047"/>
      <w:r>
        <w:rPr>
          <w:rFonts w:hint="eastAsia" w:ascii="宋体" w:hAnsi="宋体" w:cs="宋体"/>
          <w:b/>
          <w:bCs/>
          <w:szCs w:val="21"/>
          <w:shd w:val="clear" w:color="auto" w:fill="FFFFFF"/>
        </w:rPr>
        <w:t>2、</w:t>
      </w:r>
      <w:bookmarkEnd w:id="5"/>
      <w:r>
        <w:rPr>
          <w:rFonts w:hint="eastAsia" w:ascii="宋体" w:hAnsi="宋体" w:cs="宋体"/>
          <w:b/>
          <w:bCs/>
          <w:szCs w:val="21"/>
          <w:shd w:val="clear" w:color="auto" w:fill="FFFFFF"/>
        </w:rPr>
        <w:t>项目运营服务内容</w:t>
      </w:r>
    </w:p>
    <w:p w14:paraId="1F6B2974">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（1）拓展辅助性就业服务模式，加强资源链接，实现学员的就业增收</w:t>
      </w:r>
    </w:p>
    <w:p w14:paraId="5DD36849">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康园中心学员实现外出公开就业是项目服务的最终目的，但是受社会环境与学员能力等各方面因素影响，实现公开就业的道路还任重道远。为了促进学员提升就业技能和增加收入，中标人需大力推动中心的辅助性就业及支持性就业工作，为之后的公开就业奠定好基础。包括发展多样化的辅助性就业服务模式，将商业思维与公益服务结合，创新辅助性就业方式，多渠道增加学员的收入。同时加强学员对应的技能培训、就业支持等，链接相关企业、单位，根据职业需求匹配相应能力的学员参与实习或就业，结合家庭、中心和企业三方，共同协助学员就业技能的提升。</w:t>
      </w:r>
    </w:p>
    <w:p w14:paraId="2725E5AB">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（2）中标人需加大宣传力度及服务影响力</w:t>
      </w:r>
    </w:p>
    <w:p w14:paraId="15E69D66">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①加强社区合作与宣传：康园中心宣传渠道主要是摊位宣传及中心内外宣传板/栏展示，方式单一，社区居民、残障人士本人及家庭对康园中心的认识了解度尚低。未来需要加大康园中心对外宣传力度，与镇内各社区沟通合作，投放康园中心相关宣传资料，提升社区干部及居民对康园中心的认识。同时与社区定期开展服务联动，吸引社区残障人士及家庭前来参与服务，拓宽服务的影响范围，惠及更多的残障人士。</w:t>
      </w:r>
    </w:p>
    <w:p w14:paraId="4AEC745B">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②加强媒体联络宣传：将中心的重点服务、特色亮点服务做好整理与包装，与镇街、市级、省级媒体形成长期稳定合作关系，做好服务的宣传，加大服务的宣传力度和品牌知晓度。</w:t>
      </w:r>
    </w:p>
    <w:p w14:paraId="7D290A0C">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③加强企业、组织沟通宣传：注重企业、组织的资源联动工作，只有将社区的企业、组织资源联系起来，发挥企业、组织的资源优势，形成紧密合作的关系，包括建立好实习基地、辅助性就业项目支持基地，开展公益慈善组织资源与活动合作、志愿者联动合作等服务，才能为学员提供更好的服务和支持，真正促进学员融入社会。</w:t>
      </w:r>
    </w:p>
    <w:p w14:paraId="22536036">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④积极参与项目评选活动：积极参与众创杯、益苗计划、东莞市慈善会公益创投等公益项目比赛，积累项目经验，同时提升项目的知晓度，链接更多资源更好地开展服务。</w:t>
      </w:r>
    </w:p>
    <w:p w14:paraId="12BC9572">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（3）深化项目服务，向可视化、产品化、品牌化推进</w:t>
      </w:r>
    </w:p>
    <w:p w14:paraId="3CBF0923">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目前中心开展了包括手工艺品工作技能提升项目，如龙城·绿城——石龙镇残障人士辅助性就业项目，项目在学员改变和能力提升方面均取得了较好的成效。接下来，将进一步深化龙城·绿城项目，拓宽手工艺品的销售渠道，加大中心学员的创收：</w:t>
      </w:r>
    </w:p>
    <w:p w14:paraId="5F71000F">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①根据当下的流行元素、热门 IP、传统文化等进行创作，研发具有石龙镇特色的手工艺品至少10种。</w:t>
      </w:r>
    </w:p>
    <w:p w14:paraId="3407B6AF">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②主动与企业、商家等联系，积极链接手工艺品代售点，拓展线下销售渠道。</w:t>
      </w:r>
    </w:p>
    <w:p w14:paraId="0A2F85F7">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③借助互联网电商平台的力量，创新了1个“快团团”APP线上购买服务，为中心学员制作的手工艺品开辟全新市场空间，进一步拓展线上销售渠道。</w:t>
      </w:r>
    </w:p>
    <w:p w14:paraId="6D535D18">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④现有“助残娃娃机”模式的复制，积极与各大商超、社卫等联系，预计推出2台娃娃机，进一步提升学员的收入。</w:t>
      </w:r>
    </w:p>
    <w:p w14:paraId="1BF2296E">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⑤加强手工艺品体验课程的宣传力度，与各社综、社区、企业单位等建立联系，收取体验费用的同时，也可以促进手工艺品的销售。</w:t>
      </w:r>
    </w:p>
    <w:p w14:paraId="12C3017F">
      <w:pPr>
        <w:pStyle w:val="8"/>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项目将在学员能力康复与提升的基础上，继续深化，将项目服务逐步可视化，向产品化发展，形成项目品牌化的同时，能够通过产品达成学员就业增收的目标。</w:t>
      </w:r>
    </w:p>
    <w:p w14:paraId="40CB895D">
      <w:pPr>
        <w:pStyle w:val="8"/>
        <w:numPr>
          <w:ilvl w:val="0"/>
          <w:numId w:val="2"/>
        </w:numPr>
        <w:adjustRightInd w:val="0"/>
        <w:snapToGrid w:val="0"/>
        <w:spacing w:before="0" w:after="0" w:line="360" w:lineRule="auto"/>
        <w:ind w:firstLine="420" w:firstLineChars="200"/>
        <w:rPr>
          <w:rFonts w:ascii="宋体" w:hAnsi="宋体" w:cs="宋体"/>
          <w:bCs w:val="0"/>
          <w:spacing w:val="0"/>
          <w:szCs w:val="21"/>
          <w:shd w:val="clear" w:color="auto" w:fill="FFFFFF"/>
        </w:rPr>
      </w:pPr>
      <w:r>
        <w:rPr>
          <w:rFonts w:hint="eastAsia" w:ascii="宋体" w:hAnsi="宋体" w:cs="宋体"/>
          <w:bCs w:val="0"/>
          <w:spacing w:val="0"/>
          <w:szCs w:val="21"/>
          <w:shd w:val="clear" w:color="auto" w:fill="FFFFFF"/>
        </w:rPr>
        <w:t>开展</w:t>
      </w:r>
      <w:r>
        <w:rPr>
          <w:rFonts w:hint="eastAsia" w:ascii="宋体" w:hAnsi="宋体" w:cs="宋体"/>
          <w:bCs w:val="0"/>
          <w:szCs w:val="21"/>
          <w:shd w:val="clear" w:color="auto" w:fill="FFFFFF"/>
        </w:rPr>
        <w:t>残障人士节日服务，</w:t>
      </w:r>
      <w:r>
        <w:rPr>
          <w:rFonts w:hint="eastAsia" w:ascii="宋体" w:hAnsi="宋体" w:cs="宋体"/>
          <w:bCs w:val="0"/>
          <w:spacing w:val="0"/>
          <w:szCs w:val="21"/>
          <w:shd w:val="clear" w:color="auto" w:fill="FFFFFF"/>
        </w:rPr>
        <w:t>丰富学员以及社区残疾人的精神文明生活</w:t>
      </w:r>
    </w:p>
    <w:p w14:paraId="2414FAA2">
      <w:pPr>
        <w:widowControl w:val="0"/>
        <w:adjustRightInd/>
        <w:spacing w:after="0" w:line="360" w:lineRule="auto"/>
        <w:ind w:firstLine="420" w:firstLineChars="200"/>
        <w:rPr>
          <w:rFonts w:ascii="宋体" w:hAnsi="宋体" w:cs="宋体"/>
          <w:sz w:val="21"/>
          <w:szCs w:val="21"/>
        </w:rPr>
      </w:pPr>
      <w:r>
        <w:rPr>
          <w:rFonts w:hint="eastAsia" w:ascii="宋体" w:hAnsi="宋体" w:cs="宋体"/>
          <w:kern w:val="2"/>
          <w:sz w:val="21"/>
          <w:szCs w:val="21"/>
          <w:shd w:val="clear" w:color="auto" w:fill="FFFFFF"/>
        </w:rPr>
        <w:t>结合中心实际安排，预计在国家残疾人日、全国助残日、全国爱眼日、中秋节、春节、中心周年庆等节日开展至少10场的节假日社区活动，如：外出助残宣传活动、残疾人运动会、外出观看电影活动、外出参观中国举重博物馆、慰问困难残障家庭、手工艺技能培训等。为残障人士提供社区宣传与倡导服务，促进残障事业发展。预计共服务约5000人次。</w:t>
      </w:r>
    </w:p>
    <w:p w14:paraId="336D919B">
      <w:pPr>
        <w:pStyle w:val="3"/>
        <w:spacing w:after="0" w:line="360" w:lineRule="auto"/>
        <w:outlineLvl w:val="2"/>
        <w:rPr>
          <w:rFonts w:hint="eastAsia" w:ascii="宋体" w:hAnsi="宋体" w:eastAsia="宋体" w:cs="宋体"/>
          <w:b/>
          <w:bCs/>
          <w:szCs w:val="21"/>
          <w:shd w:val="clear" w:color="auto" w:fill="FFFFFF"/>
          <w:lang w:val="en-US" w:eastAsia="zh-CN"/>
        </w:rPr>
      </w:pPr>
      <w:bookmarkStart w:id="7" w:name="_Toc7300"/>
      <w:r>
        <w:rPr>
          <w:rFonts w:hint="eastAsia" w:ascii="宋体" w:hAnsi="宋体" w:cs="宋体"/>
          <w:b/>
          <w:bCs/>
          <w:szCs w:val="21"/>
          <w:shd w:val="clear" w:color="auto" w:fill="FFFFFF"/>
        </w:rPr>
        <w:t>3、预期服务产出数量</w:t>
      </w:r>
      <w:bookmarkEnd w:id="6"/>
      <w:r>
        <w:rPr>
          <w:rFonts w:hint="eastAsia" w:ascii="宋体" w:hAnsi="宋体" w:cs="宋体"/>
          <w:b/>
          <w:bCs/>
          <w:szCs w:val="21"/>
          <w:shd w:val="clear" w:color="auto" w:fill="FFFFFF"/>
        </w:rPr>
        <w:t>（一年）</w:t>
      </w:r>
      <w:bookmarkEnd w:id="7"/>
      <w:r>
        <w:rPr>
          <w:rFonts w:hint="eastAsia" w:ascii="宋体" w:hAnsi="宋体" w:cs="宋体"/>
          <w:b/>
          <w:bCs/>
          <w:szCs w:val="21"/>
          <w:shd w:val="clear" w:color="auto" w:fill="FFFFFF"/>
          <w:lang w:val="en-US" w:eastAsia="zh-CN"/>
        </w:rPr>
        <w:t xml:space="preserve"> </w:t>
      </w:r>
    </w:p>
    <w:tbl>
      <w:tblPr>
        <w:tblStyle w:val="6"/>
        <w:tblW w:w="8259" w:type="dxa"/>
        <w:jc w:val="center"/>
        <w:tblLayout w:type="autofit"/>
        <w:tblCellMar>
          <w:top w:w="0" w:type="dxa"/>
          <w:left w:w="0" w:type="dxa"/>
          <w:bottom w:w="0" w:type="dxa"/>
          <w:right w:w="0" w:type="dxa"/>
        </w:tblCellMar>
      </w:tblPr>
      <w:tblGrid>
        <w:gridCol w:w="1268"/>
        <w:gridCol w:w="1883"/>
        <w:gridCol w:w="2584"/>
        <w:gridCol w:w="2524"/>
      </w:tblGrid>
      <w:tr w14:paraId="1582F737">
        <w:tblPrEx>
          <w:tblCellMar>
            <w:top w:w="0" w:type="dxa"/>
            <w:left w:w="0" w:type="dxa"/>
            <w:bottom w:w="0" w:type="dxa"/>
            <w:right w:w="0" w:type="dxa"/>
          </w:tblCellMar>
        </w:tblPrEx>
        <w:trPr>
          <w:trHeight w:val="624" w:hRule="atLeast"/>
          <w:tblHeader/>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F22DF">
            <w:pPr>
              <w:spacing w:after="0"/>
              <w:jc w:val="center"/>
              <w:rPr>
                <w:rFonts w:ascii="宋体" w:hAnsi="宋体" w:cs="宋体"/>
                <w:b/>
                <w:bCs/>
                <w:kern w:val="2"/>
                <w:sz w:val="21"/>
                <w:szCs w:val="21"/>
                <w:shd w:val="clear" w:color="auto" w:fill="FFFFFF"/>
              </w:rPr>
            </w:pPr>
            <w:r>
              <w:rPr>
                <w:rFonts w:hint="eastAsia" w:ascii="宋体" w:hAnsi="宋体" w:cs="宋体"/>
                <w:b/>
                <w:bCs/>
                <w:kern w:val="2"/>
                <w:sz w:val="21"/>
                <w:szCs w:val="21"/>
                <w:shd w:val="clear" w:color="auto" w:fill="FFFFFF"/>
              </w:rPr>
              <w:t>序号</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EDBE1">
            <w:pPr>
              <w:spacing w:after="0"/>
              <w:jc w:val="center"/>
              <w:rPr>
                <w:rFonts w:ascii="宋体" w:hAnsi="宋体" w:cs="宋体"/>
                <w:b/>
                <w:bCs/>
                <w:kern w:val="2"/>
                <w:sz w:val="21"/>
                <w:szCs w:val="21"/>
                <w:shd w:val="clear" w:color="auto" w:fill="FFFFFF"/>
              </w:rPr>
            </w:pPr>
            <w:r>
              <w:rPr>
                <w:rFonts w:hint="eastAsia" w:ascii="宋体" w:hAnsi="宋体" w:cs="宋体"/>
                <w:b/>
                <w:bCs/>
                <w:kern w:val="2"/>
                <w:sz w:val="21"/>
                <w:szCs w:val="21"/>
                <w:shd w:val="clear" w:color="auto" w:fill="FFFFFF"/>
              </w:rPr>
              <w:t>内容</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1396E">
            <w:pPr>
              <w:spacing w:after="0"/>
              <w:jc w:val="center"/>
              <w:rPr>
                <w:rFonts w:ascii="宋体" w:hAnsi="宋体" w:cs="宋体"/>
                <w:b/>
                <w:bCs/>
                <w:kern w:val="2"/>
                <w:sz w:val="21"/>
                <w:szCs w:val="21"/>
                <w:shd w:val="clear" w:color="auto" w:fill="FFFFFF"/>
              </w:rPr>
            </w:pPr>
            <w:r>
              <w:rPr>
                <w:rFonts w:hint="eastAsia" w:ascii="宋体" w:hAnsi="宋体" w:cs="宋体"/>
                <w:b/>
                <w:bCs/>
                <w:kern w:val="2"/>
                <w:sz w:val="21"/>
                <w:szCs w:val="21"/>
                <w:shd w:val="clear" w:color="auto" w:fill="FFFFFF"/>
              </w:rPr>
              <w:t>数量</w:t>
            </w:r>
          </w:p>
        </w:tc>
      </w:tr>
      <w:tr w14:paraId="1070F0CD">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6F363">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B43FD">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学员人数</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5456C">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30名/年</w:t>
            </w:r>
          </w:p>
        </w:tc>
      </w:tr>
      <w:tr w14:paraId="630B76BF">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9538B">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2</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E61DE">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个案/个案管理服务</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79290">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全部学员</w:t>
            </w:r>
          </w:p>
        </w:tc>
      </w:tr>
      <w:tr w14:paraId="09E5A463">
        <w:tblPrEx>
          <w:tblCellMar>
            <w:top w:w="0" w:type="dxa"/>
            <w:left w:w="0" w:type="dxa"/>
            <w:bottom w:w="0" w:type="dxa"/>
            <w:right w:w="0" w:type="dxa"/>
          </w:tblCellMar>
        </w:tblPrEx>
        <w:trPr>
          <w:trHeight w:val="624" w:hRule="atLeast"/>
          <w:jc w:val="center"/>
        </w:trPr>
        <w:tc>
          <w:tcPr>
            <w:tcW w:w="1268"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BC249EF">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w:t>
            </w:r>
          </w:p>
        </w:tc>
        <w:tc>
          <w:tcPr>
            <w:tcW w:w="18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A4832">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康复服务</w:t>
            </w:r>
          </w:p>
        </w:tc>
        <w:tc>
          <w:tcPr>
            <w:tcW w:w="25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F6B25D">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体育锻炼</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6AFFE">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2500人次/年</w:t>
            </w:r>
          </w:p>
        </w:tc>
      </w:tr>
      <w:tr w14:paraId="6713CBC8">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8ACCBC7">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2D927">
            <w:pPr>
              <w:spacing w:after="0"/>
              <w:jc w:val="center"/>
              <w:rPr>
                <w:rFonts w:ascii="宋体" w:hAnsi="宋体" w:cs="宋体"/>
                <w:kern w:val="2"/>
                <w:sz w:val="21"/>
                <w:szCs w:val="21"/>
                <w:shd w:val="clear" w:color="auto" w:fill="FFFFFF"/>
              </w:rPr>
            </w:pPr>
          </w:p>
        </w:tc>
        <w:tc>
          <w:tcPr>
            <w:tcW w:w="25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E268147">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个训</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352CD">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30人次/年</w:t>
            </w:r>
          </w:p>
        </w:tc>
      </w:tr>
      <w:tr w14:paraId="6C1B94A3">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AB7889E">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45C83">
            <w:pPr>
              <w:spacing w:after="0"/>
              <w:jc w:val="center"/>
              <w:rPr>
                <w:rFonts w:ascii="宋体" w:hAnsi="宋体" w:cs="宋体"/>
                <w:kern w:val="2"/>
                <w:sz w:val="21"/>
                <w:szCs w:val="21"/>
                <w:shd w:val="clear" w:color="auto" w:fill="FFFFFF"/>
              </w:rPr>
            </w:pPr>
          </w:p>
        </w:tc>
        <w:tc>
          <w:tcPr>
            <w:tcW w:w="25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7D07C56">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组训</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53ECA">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40-80人次/年</w:t>
            </w:r>
          </w:p>
        </w:tc>
      </w:tr>
      <w:tr w14:paraId="680D7DD9">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3829F5C">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EB707">
            <w:pPr>
              <w:spacing w:after="0"/>
              <w:jc w:val="center"/>
              <w:rPr>
                <w:rFonts w:ascii="宋体" w:hAnsi="宋体" w:cs="宋体"/>
                <w:kern w:val="2"/>
                <w:sz w:val="21"/>
                <w:szCs w:val="21"/>
                <w:shd w:val="clear" w:color="auto" w:fill="FFFFFF"/>
              </w:rPr>
            </w:pPr>
          </w:p>
        </w:tc>
        <w:tc>
          <w:tcPr>
            <w:tcW w:w="25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F402B42">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晨检</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A7848">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3600人次/年</w:t>
            </w:r>
          </w:p>
        </w:tc>
      </w:tr>
      <w:tr w14:paraId="1D171496">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D07E1EA">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DD9EE">
            <w:pPr>
              <w:spacing w:after="0"/>
              <w:jc w:val="center"/>
              <w:rPr>
                <w:rFonts w:ascii="宋体" w:hAnsi="宋体" w:cs="宋体"/>
                <w:kern w:val="2"/>
                <w:sz w:val="21"/>
                <w:szCs w:val="21"/>
                <w:shd w:val="clear" w:color="auto" w:fill="FFFFFF"/>
              </w:rPr>
            </w:pPr>
          </w:p>
        </w:tc>
        <w:tc>
          <w:tcPr>
            <w:tcW w:w="25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7F4629E">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学员服药</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12691">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1次/天</w:t>
            </w:r>
          </w:p>
        </w:tc>
      </w:tr>
      <w:tr w14:paraId="6C276B6E">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71CC51A7">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9ABF2CE">
            <w:pPr>
              <w:spacing w:after="0"/>
              <w:jc w:val="center"/>
              <w:rPr>
                <w:rFonts w:ascii="宋体" w:hAnsi="宋体" w:cs="宋体"/>
                <w:kern w:val="2"/>
                <w:sz w:val="21"/>
                <w:szCs w:val="21"/>
                <w:shd w:val="clear" w:color="auto" w:fill="FFFFFF"/>
              </w:rPr>
            </w:pPr>
          </w:p>
        </w:tc>
        <w:tc>
          <w:tcPr>
            <w:tcW w:w="2584" w:type="dxa"/>
            <w:tcBorders>
              <w:top w:val="single" w:color="000000" w:sz="4" w:space="0"/>
              <w:left w:val="nil"/>
              <w:bottom w:val="single" w:color="auto" w:sz="4" w:space="0"/>
              <w:right w:val="single" w:color="000000" w:sz="4" w:space="0"/>
            </w:tcBorders>
            <w:tcMar>
              <w:top w:w="15" w:type="dxa"/>
              <w:left w:w="15" w:type="dxa"/>
              <w:right w:w="15" w:type="dxa"/>
            </w:tcMar>
            <w:vAlign w:val="center"/>
          </w:tcPr>
          <w:p w14:paraId="274AB680">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复诊</w:t>
            </w:r>
          </w:p>
        </w:tc>
        <w:tc>
          <w:tcPr>
            <w:tcW w:w="252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4A182E5">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1次/月</w:t>
            </w:r>
          </w:p>
        </w:tc>
      </w:tr>
      <w:tr w14:paraId="329CA1D8">
        <w:tblPrEx>
          <w:tblCellMar>
            <w:top w:w="0" w:type="dxa"/>
            <w:left w:w="0" w:type="dxa"/>
            <w:bottom w:w="0" w:type="dxa"/>
            <w:right w:w="0" w:type="dxa"/>
          </w:tblCellMar>
        </w:tblPrEx>
        <w:trPr>
          <w:trHeight w:val="624" w:hRule="atLeast"/>
          <w:jc w:val="center"/>
        </w:trPr>
        <w:tc>
          <w:tcPr>
            <w:tcW w:w="126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5CAB5924">
            <w:pPr>
              <w:spacing w:after="0"/>
              <w:jc w:val="center"/>
              <w:rPr>
                <w:rFonts w:ascii="宋体" w:hAnsi="宋体" w:cs="宋体"/>
                <w:kern w:val="2"/>
                <w:sz w:val="21"/>
                <w:szCs w:val="21"/>
                <w:shd w:val="clear" w:color="auto" w:fill="FFFFFF"/>
              </w:rPr>
            </w:pPr>
          </w:p>
        </w:tc>
        <w:tc>
          <w:tcPr>
            <w:tcW w:w="188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4B7FBEA">
            <w:pPr>
              <w:spacing w:after="0"/>
              <w:jc w:val="center"/>
              <w:rPr>
                <w:rFonts w:ascii="宋体" w:hAnsi="宋体" w:cs="宋体"/>
                <w:kern w:val="2"/>
                <w:sz w:val="21"/>
                <w:szCs w:val="21"/>
                <w:shd w:val="clear" w:color="auto" w:fill="FFFFFF"/>
              </w:rPr>
            </w:pPr>
          </w:p>
        </w:tc>
        <w:tc>
          <w:tcPr>
            <w:tcW w:w="2584"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0C0B7CC3">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服药协议</w:t>
            </w:r>
          </w:p>
        </w:tc>
        <w:tc>
          <w:tcPr>
            <w:tcW w:w="25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1AB73876">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1份/年</w:t>
            </w:r>
          </w:p>
        </w:tc>
      </w:tr>
      <w:tr w14:paraId="5E2AD20D">
        <w:tblPrEx>
          <w:tblCellMar>
            <w:top w:w="0" w:type="dxa"/>
            <w:left w:w="0" w:type="dxa"/>
            <w:bottom w:w="0" w:type="dxa"/>
            <w:right w:w="0" w:type="dxa"/>
          </w:tblCellMar>
        </w:tblPrEx>
        <w:trPr>
          <w:trHeight w:val="644" w:hRule="atLeast"/>
          <w:jc w:val="center"/>
        </w:trPr>
        <w:tc>
          <w:tcPr>
            <w:tcW w:w="12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67F8C">
            <w:pPr>
              <w:spacing w:after="0"/>
              <w:jc w:val="center"/>
              <w:rPr>
                <w:rFonts w:ascii="宋体" w:hAnsi="宋体" w:cs="宋体"/>
                <w:kern w:val="2"/>
                <w:sz w:val="21"/>
                <w:szCs w:val="21"/>
                <w:shd w:val="clear" w:color="auto" w:fill="FFFFFF"/>
              </w:rPr>
            </w:pPr>
          </w:p>
          <w:p w14:paraId="386A94B2">
            <w:pPr>
              <w:spacing w:after="0"/>
              <w:jc w:val="center"/>
              <w:rPr>
                <w:rFonts w:ascii="宋体" w:hAnsi="宋体" w:cs="宋体"/>
                <w:kern w:val="2"/>
                <w:sz w:val="21"/>
                <w:szCs w:val="21"/>
                <w:shd w:val="clear" w:color="auto" w:fill="FFFFFF"/>
              </w:rPr>
            </w:pPr>
          </w:p>
          <w:p w14:paraId="6B88E639">
            <w:pPr>
              <w:spacing w:after="0"/>
              <w:jc w:val="center"/>
              <w:rPr>
                <w:rFonts w:ascii="宋体" w:hAnsi="宋体" w:cs="宋体"/>
                <w:kern w:val="2"/>
                <w:sz w:val="21"/>
                <w:szCs w:val="21"/>
                <w:shd w:val="clear" w:color="auto" w:fill="FFFFFF"/>
              </w:rPr>
            </w:pPr>
          </w:p>
          <w:p w14:paraId="36229F05">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4</w:t>
            </w:r>
          </w:p>
        </w:tc>
        <w:tc>
          <w:tcPr>
            <w:tcW w:w="18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E9840">
            <w:pPr>
              <w:spacing w:after="0"/>
              <w:jc w:val="center"/>
              <w:rPr>
                <w:rFonts w:ascii="宋体" w:hAnsi="宋体" w:cs="宋体"/>
                <w:kern w:val="2"/>
                <w:sz w:val="21"/>
                <w:szCs w:val="21"/>
                <w:shd w:val="clear" w:color="auto" w:fill="FFFFFF"/>
              </w:rPr>
            </w:pPr>
          </w:p>
          <w:p w14:paraId="708C8F8C">
            <w:pPr>
              <w:spacing w:after="0"/>
              <w:jc w:val="center"/>
              <w:rPr>
                <w:rFonts w:ascii="宋体" w:hAnsi="宋体" w:cs="宋体"/>
                <w:kern w:val="2"/>
                <w:sz w:val="21"/>
                <w:szCs w:val="21"/>
                <w:shd w:val="clear" w:color="auto" w:fill="FFFFFF"/>
              </w:rPr>
            </w:pPr>
          </w:p>
          <w:p w14:paraId="1479BE47">
            <w:pPr>
              <w:spacing w:after="0"/>
              <w:jc w:val="center"/>
              <w:rPr>
                <w:rFonts w:ascii="宋体" w:hAnsi="宋体" w:cs="宋体"/>
                <w:kern w:val="2"/>
                <w:sz w:val="21"/>
                <w:szCs w:val="21"/>
                <w:shd w:val="clear" w:color="auto" w:fill="FFFFFF"/>
              </w:rPr>
            </w:pPr>
          </w:p>
          <w:p w14:paraId="46ABD8D0">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职业服务</w:t>
            </w:r>
          </w:p>
        </w:tc>
        <w:tc>
          <w:tcPr>
            <w:tcW w:w="2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CBE91">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职业训练</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F6AC3">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3000人次/年</w:t>
            </w:r>
          </w:p>
        </w:tc>
      </w:tr>
      <w:tr w14:paraId="7E77E448">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92F56">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BC7D7">
            <w:pPr>
              <w:spacing w:after="0"/>
              <w:jc w:val="center"/>
              <w:rPr>
                <w:rFonts w:ascii="宋体" w:hAnsi="宋体" w:cs="宋体"/>
                <w:kern w:val="2"/>
                <w:sz w:val="21"/>
                <w:szCs w:val="21"/>
                <w:shd w:val="clear" w:color="auto" w:fill="FFFFFF"/>
              </w:rPr>
            </w:pPr>
          </w:p>
        </w:tc>
        <w:tc>
          <w:tcPr>
            <w:tcW w:w="25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7C1C6BB">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个训</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F13E2">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30人次/年</w:t>
            </w:r>
          </w:p>
        </w:tc>
      </w:tr>
      <w:tr w14:paraId="70298597">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080C8">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D685A">
            <w:pPr>
              <w:spacing w:after="0"/>
              <w:jc w:val="center"/>
              <w:rPr>
                <w:rFonts w:ascii="宋体" w:hAnsi="宋体" w:cs="宋体"/>
                <w:kern w:val="2"/>
                <w:sz w:val="21"/>
                <w:szCs w:val="21"/>
                <w:shd w:val="clear" w:color="auto" w:fill="FFFFFF"/>
              </w:rPr>
            </w:pPr>
          </w:p>
        </w:tc>
        <w:tc>
          <w:tcPr>
            <w:tcW w:w="25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5E3FD3">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组训</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3AC4C">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40-80人次/年</w:t>
            </w:r>
          </w:p>
        </w:tc>
      </w:tr>
      <w:tr w14:paraId="2D8A09A0">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1950A">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40CB4">
            <w:pPr>
              <w:spacing w:after="0"/>
              <w:jc w:val="center"/>
              <w:rPr>
                <w:rFonts w:ascii="宋体" w:hAnsi="宋体" w:cs="宋体"/>
                <w:kern w:val="2"/>
                <w:sz w:val="21"/>
                <w:szCs w:val="21"/>
                <w:shd w:val="clear" w:color="auto" w:fill="FFFFFF"/>
              </w:rPr>
            </w:pPr>
          </w:p>
        </w:tc>
        <w:tc>
          <w:tcPr>
            <w:tcW w:w="2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5BCDB">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手工货源点</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3ACF5">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1个/年</w:t>
            </w:r>
          </w:p>
        </w:tc>
      </w:tr>
      <w:tr w14:paraId="45D860B1">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21744">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DB87F">
            <w:pPr>
              <w:spacing w:after="0"/>
              <w:jc w:val="center"/>
              <w:rPr>
                <w:rFonts w:ascii="宋体" w:hAnsi="宋体" w:cs="宋体"/>
                <w:kern w:val="2"/>
                <w:sz w:val="21"/>
                <w:szCs w:val="21"/>
                <w:shd w:val="clear" w:color="auto" w:fill="FFFFFF"/>
              </w:rPr>
            </w:pPr>
          </w:p>
        </w:tc>
        <w:tc>
          <w:tcPr>
            <w:tcW w:w="2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B6EF1">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实习基地</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EC301">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1个/年</w:t>
            </w:r>
          </w:p>
        </w:tc>
      </w:tr>
      <w:tr w14:paraId="513CECB4">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176FF">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BACDB">
            <w:pPr>
              <w:spacing w:after="0"/>
              <w:jc w:val="center"/>
              <w:rPr>
                <w:rFonts w:ascii="宋体" w:hAnsi="宋体" w:cs="宋体"/>
                <w:kern w:val="2"/>
                <w:sz w:val="21"/>
                <w:szCs w:val="21"/>
                <w:shd w:val="clear" w:color="auto" w:fill="FFFFFF"/>
              </w:rPr>
            </w:pPr>
          </w:p>
        </w:tc>
        <w:tc>
          <w:tcPr>
            <w:tcW w:w="2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B9214">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手工艺品展柜点</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39EC7">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1个/年</w:t>
            </w:r>
          </w:p>
        </w:tc>
      </w:tr>
      <w:tr w14:paraId="4BA5680D">
        <w:tblPrEx>
          <w:tblCellMar>
            <w:top w:w="0" w:type="dxa"/>
            <w:left w:w="0" w:type="dxa"/>
            <w:bottom w:w="0" w:type="dxa"/>
            <w:right w:w="0" w:type="dxa"/>
          </w:tblCellMar>
        </w:tblPrEx>
        <w:trPr>
          <w:trHeight w:val="624" w:hRule="atLeast"/>
          <w:jc w:val="center"/>
        </w:trPr>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F7F4F">
            <w:pPr>
              <w:spacing w:after="0"/>
              <w:jc w:val="center"/>
              <w:rPr>
                <w:rFonts w:ascii="宋体" w:hAnsi="宋体" w:cs="宋体"/>
                <w:kern w:val="2"/>
                <w:sz w:val="21"/>
                <w:szCs w:val="21"/>
                <w:shd w:val="clear" w:color="auto" w:fill="FFFFFF"/>
              </w:rPr>
            </w:pPr>
          </w:p>
        </w:tc>
        <w:tc>
          <w:tcPr>
            <w:tcW w:w="18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49039">
            <w:pPr>
              <w:spacing w:after="0"/>
              <w:jc w:val="center"/>
              <w:rPr>
                <w:rFonts w:ascii="宋体" w:hAnsi="宋体" w:cs="宋体"/>
                <w:kern w:val="2"/>
                <w:sz w:val="21"/>
                <w:szCs w:val="21"/>
                <w:shd w:val="clear" w:color="auto" w:fill="FFFFFF"/>
              </w:rPr>
            </w:pPr>
          </w:p>
        </w:tc>
        <w:tc>
          <w:tcPr>
            <w:tcW w:w="2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B6E30">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实习期数</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C5ED3">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4期</w:t>
            </w:r>
          </w:p>
        </w:tc>
      </w:tr>
      <w:tr w14:paraId="17FF7184">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8DDB4">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5</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83534">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家属服务</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F255E">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300人次/年</w:t>
            </w:r>
          </w:p>
        </w:tc>
      </w:tr>
      <w:tr w14:paraId="431AE349">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A623B">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6</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8DD89">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财务管理</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2E62D">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12份/年</w:t>
            </w:r>
          </w:p>
        </w:tc>
      </w:tr>
      <w:tr w14:paraId="0096D242">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99306">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7</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93835">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满意度调查表</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3F591">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2份/年/学员/家属</w:t>
            </w:r>
          </w:p>
        </w:tc>
      </w:tr>
      <w:tr w14:paraId="1B047A95">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E263B">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8</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A627B">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值班日志</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B578E">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1次/天</w:t>
            </w:r>
          </w:p>
        </w:tc>
      </w:tr>
      <w:tr w14:paraId="6D96DECA">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01EDA">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9</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A6B81">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周会</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69128">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1份/周</w:t>
            </w:r>
          </w:p>
        </w:tc>
      </w:tr>
      <w:tr w14:paraId="38F95FB5">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855E3">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10</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C70D4">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工作人员例会</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C0973">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1份/月</w:t>
            </w:r>
          </w:p>
        </w:tc>
      </w:tr>
      <w:tr w14:paraId="2D39A817">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F2D60">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11</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4FA2E">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督导记录</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0BD81">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1次/人/月</w:t>
            </w:r>
          </w:p>
        </w:tc>
      </w:tr>
      <w:tr w14:paraId="7D6C7520">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6CF1B">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12</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C0793">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主题小组/教育课程</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87566">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30节/年</w:t>
            </w:r>
          </w:p>
        </w:tc>
      </w:tr>
      <w:tr w14:paraId="343EA3F6">
        <w:tblPrEx>
          <w:tblCellMar>
            <w:top w:w="0" w:type="dxa"/>
            <w:left w:w="0" w:type="dxa"/>
            <w:bottom w:w="0" w:type="dxa"/>
            <w:right w:w="0" w:type="dxa"/>
          </w:tblCellMar>
        </w:tblPrEx>
        <w:trPr>
          <w:trHeight w:val="624" w:hRule="atLeast"/>
          <w:jc w:val="center"/>
        </w:trPr>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15D29">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13</w:t>
            </w:r>
          </w:p>
        </w:tc>
        <w:tc>
          <w:tcPr>
            <w:tcW w:w="4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A786A">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主题活动</w:t>
            </w:r>
          </w:p>
        </w:tc>
        <w:tc>
          <w:tcPr>
            <w:tcW w:w="2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76D9F">
            <w:pPr>
              <w:spacing w:after="0"/>
              <w:jc w:val="center"/>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10个/年</w:t>
            </w:r>
          </w:p>
        </w:tc>
      </w:tr>
    </w:tbl>
    <w:p w14:paraId="258E1AE5">
      <w:pPr>
        <w:pStyle w:val="3"/>
        <w:snapToGrid w:val="0"/>
        <w:spacing w:line="360" w:lineRule="auto"/>
        <w:ind w:firstLine="420" w:firstLineChars="200"/>
        <w:rPr>
          <w:rFonts w:ascii="宋体" w:hAnsi="宋体" w:cs="宋体"/>
          <w:b/>
          <w:bCs/>
          <w:szCs w:val="21"/>
          <w:shd w:val="clear" w:color="auto" w:fill="FFFFFF"/>
        </w:rPr>
      </w:pPr>
      <w:r>
        <w:rPr>
          <w:rFonts w:hint="eastAsia" w:ascii="宋体" w:hAnsi="宋体" w:cs="宋体"/>
          <w:szCs w:val="21"/>
          <w:shd w:val="clear" w:color="auto" w:fill="FFFFFF"/>
        </w:rPr>
        <w:t>预期服务产出内容符合东莞市残疾人联合会发布的《东莞市残疾人日间托养服务基本规范（试行）》（东残联〔2018〕28号）文件要求。</w:t>
      </w:r>
    </w:p>
    <w:p w14:paraId="52F5D09C">
      <w:pPr>
        <w:numPr>
          <w:ilvl w:val="0"/>
          <w:numId w:val="1"/>
        </w:numPr>
        <w:tabs>
          <w:tab w:val="left" w:pos="540"/>
        </w:tabs>
        <w:adjustRightInd/>
        <w:snapToGrid/>
        <w:rPr>
          <w:rFonts w:ascii="宋体" w:hAnsi="宋体" w:cs="宋体"/>
          <w:b/>
          <w:bCs/>
          <w:sz w:val="21"/>
          <w:szCs w:val="21"/>
          <w:shd w:val="clear" w:color="auto" w:fill="FFFFFF"/>
        </w:rPr>
      </w:pPr>
      <w:bookmarkStart w:id="8" w:name="_Toc10993"/>
      <w:bookmarkStart w:id="9" w:name="_Toc10960"/>
      <w:bookmarkStart w:id="10" w:name="_Toc4900"/>
      <w:bookmarkStart w:id="11" w:name="_Toc16870"/>
      <w:bookmarkStart w:id="12" w:name="_Toc6194"/>
      <w:r>
        <w:rPr>
          <w:rFonts w:hint="eastAsia" w:ascii="宋体" w:hAnsi="宋体" w:cs="宋体"/>
          <w:b/>
          <w:bCs/>
          <w:sz w:val="21"/>
          <w:szCs w:val="21"/>
          <w:shd w:val="clear" w:color="auto" w:fill="FFFFFF"/>
        </w:rPr>
        <w:t>服务团队</w:t>
      </w:r>
    </w:p>
    <w:p w14:paraId="656FEF7D">
      <w:pPr>
        <w:pStyle w:val="8"/>
        <w:adjustRightInd w:val="0"/>
        <w:snapToGrid w:val="0"/>
        <w:spacing w:before="0" w:after="0" w:line="360" w:lineRule="auto"/>
        <w:ind w:firstLine="420" w:firstLineChars="200"/>
        <w:rPr>
          <w:rFonts w:ascii="宋体" w:hAnsi="宋体" w:cs="宋体"/>
          <w:b/>
          <w:szCs w:val="21"/>
          <w:shd w:val="clear" w:color="auto" w:fill="FFFFFF"/>
        </w:rPr>
      </w:pPr>
      <w:r>
        <w:rPr>
          <w:rFonts w:hint="eastAsia" w:ascii="宋体" w:hAnsi="宋体" w:cs="宋体"/>
          <w:bCs w:val="0"/>
          <w:spacing w:val="0"/>
          <w:szCs w:val="21"/>
          <w:shd w:val="clear" w:color="auto" w:fill="FFFFFF"/>
        </w:rPr>
        <w:t>中标单位须提供4名专职工作人员，包括社会工作者（社工）2人、社会工作者（职业训导师）1人、社会工作者（康复治疗师）1人。4名专职工作人均通过助理社工师或社工师职业水平考试并取得证书。其中，社会工作者（社工）1人、社会工作者（职业训导师）1人已通过助理社工师职业水平考试并取得证书，社会工作者（社工）1人、社会工作者（康复治疗师）1人已通过社工师职业水平考试并取得证书。</w:t>
      </w:r>
    </w:p>
    <w:bookmarkEnd w:id="8"/>
    <w:bookmarkEnd w:id="9"/>
    <w:bookmarkEnd w:id="10"/>
    <w:bookmarkEnd w:id="11"/>
    <w:bookmarkEnd w:id="12"/>
    <w:p w14:paraId="64865782">
      <w:pPr>
        <w:widowControl w:val="0"/>
        <w:numPr>
          <w:ilvl w:val="0"/>
          <w:numId w:val="1"/>
        </w:numPr>
        <w:tabs>
          <w:tab w:val="left" w:pos="540"/>
        </w:tabs>
        <w:adjustRightInd/>
        <w:snapToGrid/>
        <w:spacing w:after="0" w:line="360" w:lineRule="auto"/>
        <w:jc w:val="both"/>
        <w:rPr>
          <w:rFonts w:ascii="宋体" w:hAnsi="宋体" w:cs="宋体"/>
          <w:b/>
          <w:bCs/>
          <w:sz w:val="21"/>
          <w:szCs w:val="21"/>
          <w:shd w:val="clear" w:color="auto" w:fill="FFFFFF"/>
        </w:rPr>
      </w:pPr>
      <w:bookmarkStart w:id="13" w:name="_Toc10671"/>
      <w:bookmarkStart w:id="14" w:name="_Toc6873"/>
      <w:bookmarkStart w:id="15" w:name="_Toc5083"/>
      <w:r>
        <w:rPr>
          <w:rFonts w:hint="eastAsia" w:ascii="宋体" w:hAnsi="宋体" w:cs="宋体"/>
          <w:b/>
          <w:bCs/>
          <w:sz w:val="21"/>
          <w:szCs w:val="21"/>
          <w:shd w:val="clear" w:color="auto" w:fill="FFFFFF"/>
        </w:rPr>
        <w:t>服务质量监控及考核管理</w:t>
      </w:r>
    </w:p>
    <w:p w14:paraId="7BB95755">
      <w:pPr>
        <w:widowControl w:val="0"/>
        <w:adjustRightInd/>
        <w:snapToGrid/>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1、服务质量监控</w:t>
      </w:r>
    </w:p>
    <w:p w14:paraId="71353DAA">
      <w:pPr>
        <w:widowControl w:val="0"/>
        <w:adjustRightInd/>
        <w:snapToGrid/>
        <w:spacing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服务质量监控是对服务过程及服务效果进行全面的监测和总结通过日常监测、每季度的服务监测、绩效考核、年终服务总结监测四个部分进行。主要依据服务程序逻辑（需求定位—服务规划—服务实施—服务总结—影响规划）进行。内容包括每季度日常服务监测（每季度针对中心服务开展的计划依从性、服务逻辑、服务文书质量等进行检查监测），半年绩效考核（每半年对中心服务完成及员工情况进行考核，促进服务的完善和员工服务水平的提升），及年终服务总结监测（监测内容包括服务的目标达成、服务成果、服务影响与服务改善）</w:t>
      </w:r>
      <w:bookmarkStart w:id="16" w:name="_Toc22982"/>
    </w:p>
    <w:p w14:paraId="42816C13">
      <w:pPr>
        <w:spacing w:after="0" w:line="360" w:lineRule="auto"/>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2、考核管理</w:t>
      </w:r>
    </w:p>
    <w:p w14:paraId="6BEAC56F">
      <w:pPr>
        <w:pStyle w:val="9"/>
        <w:numPr>
          <w:ilvl w:val="0"/>
          <w:numId w:val="3"/>
        </w:numPr>
        <w:spacing w:line="360" w:lineRule="auto"/>
        <w:ind w:firstLineChars="0"/>
        <w:rPr>
          <w:rFonts w:ascii="宋体" w:hAnsi="宋体" w:cs="宋体"/>
          <w:szCs w:val="21"/>
        </w:rPr>
      </w:pPr>
      <w:r>
        <w:rPr>
          <w:rFonts w:hint="eastAsia" w:ascii="宋体" w:hAnsi="宋体" w:cs="宋体"/>
          <w:szCs w:val="21"/>
        </w:rPr>
        <w:t>服务监管：采购人有执行服务监管的权利，</w:t>
      </w:r>
      <w:r>
        <w:rPr>
          <w:rFonts w:hint="eastAsia" w:ascii="宋体" w:hAnsi="宋体" w:cs="宋体"/>
          <w:szCs w:val="21"/>
          <w:shd w:val="clear" w:color="auto" w:fill="FFFFFF"/>
        </w:rPr>
        <w:t>中标人</w:t>
      </w:r>
      <w:r>
        <w:rPr>
          <w:rFonts w:hint="eastAsia" w:ascii="宋体" w:hAnsi="宋体" w:cs="宋体"/>
          <w:szCs w:val="21"/>
        </w:rPr>
        <w:t>需结合服务项目实际进度情况，定期向采购人递交工作总结和下一阶段工作计划。</w:t>
      </w:r>
    </w:p>
    <w:p w14:paraId="19C78F8D">
      <w:pPr>
        <w:pStyle w:val="9"/>
        <w:numPr>
          <w:ilvl w:val="0"/>
          <w:numId w:val="3"/>
        </w:numPr>
        <w:spacing w:line="360" w:lineRule="auto"/>
        <w:ind w:firstLineChars="0"/>
        <w:rPr>
          <w:rFonts w:ascii="宋体" w:hAnsi="宋体" w:cs="宋体"/>
          <w:szCs w:val="21"/>
        </w:rPr>
      </w:pPr>
      <w:r>
        <w:rPr>
          <w:rFonts w:hint="eastAsia" w:ascii="宋体" w:hAnsi="宋体" w:cs="宋体"/>
          <w:szCs w:val="21"/>
          <w:shd w:val="clear" w:color="auto" w:fill="FFFFFF"/>
        </w:rPr>
        <w:t>中标人</w:t>
      </w:r>
      <w:r>
        <w:rPr>
          <w:rFonts w:hint="eastAsia" w:ascii="宋体" w:hAnsi="宋体" w:cs="宋体"/>
          <w:szCs w:val="21"/>
        </w:rPr>
        <w:t>应对派出的服务人员进行继续教育和考核评估，以促进社工能力的不断提升。</w:t>
      </w:r>
    </w:p>
    <w:p w14:paraId="0F1F097B">
      <w:pPr>
        <w:pStyle w:val="9"/>
        <w:numPr>
          <w:ilvl w:val="0"/>
          <w:numId w:val="3"/>
        </w:numPr>
        <w:spacing w:line="360" w:lineRule="auto"/>
        <w:ind w:firstLineChars="0"/>
        <w:rPr>
          <w:rFonts w:ascii="宋体" w:hAnsi="宋体" w:cs="宋体"/>
          <w:szCs w:val="21"/>
        </w:rPr>
      </w:pPr>
      <w:r>
        <w:rPr>
          <w:rFonts w:hint="eastAsia" w:ascii="宋体" w:hAnsi="宋体" w:cs="宋体"/>
          <w:szCs w:val="21"/>
          <w:shd w:val="clear" w:color="auto" w:fill="FFFFFF"/>
        </w:rPr>
        <w:t>中标人</w:t>
      </w:r>
      <w:r>
        <w:rPr>
          <w:rFonts w:hint="eastAsia" w:ascii="宋体" w:hAnsi="宋体" w:cs="宋体"/>
          <w:szCs w:val="21"/>
        </w:rPr>
        <w:t>负责社工业务管理、教育、培训，并配合采购人对社工进行日常管理、考核等。</w:t>
      </w:r>
    </w:p>
    <w:p w14:paraId="370301E3">
      <w:pPr>
        <w:pStyle w:val="9"/>
        <w:numPr>
          <w:ilvl w:val="0"/>
          <w:numId w:val="3"/>
        </w:numPr>
        <w:spacing w:line="360" w:lineRule="auto"/>
        <w:ind w:firstLineChars="0"/>
        <w:rPr>
          <w:rFonts w:ascii="宋体" w:hAnsi="宋体" w:cs="宋体"/>
          <w:szCs w:val="21"/>
        </w:rPr>
      </w:pPr>
      <w:r>
        <w:rPr>
          <w:rFonts w:hint="eastAsia" w:ascii="宋体" w:hAnsi="宋体" w:cs="宋体"/>
          <w:szCs w:val="21"/>
          <w:shd w:val="clear" w:color="auto" w:fill="FFFFFF"/>
        </w:rPr>
        <w:t>中标人</w:t>
      </w:r>
      <w:r>
        <w:rPr>
          <w:rFonts w:hint="eastAsia" w:ascii="宋体" w:hAnsi="宋体" w:cs="宋体"/>
          <w:szCs w:val="21"/>
        </w:rPr>
        <w:t>需在每合同年结束前3个月内接受采购人或第三方评估机构评估。考核评估结果划分：采用百分制，设置优秀、良好、合格、不合格4个等次，90分及以上为优秀、76-89分为良好、60-75分为合格、60分以下为不合格。评估结果为合格或以上的，当年余下10%全额支付。</w:t>
      </w:r>
    </w:p>
    <w:p w14:paraId="5024EF5C">
      <w:pPr>
        <w:widowControl w:val="0"/>
        <w:numPr>
          <w:ilvl w:val="0"/>
          <w:numId w:val="1"/>
        </w:numPr>
        <w:tabs>
          <w:tab w:val="left" w:pos="540"/>
        </w:tabs>
        <w:adjustRightInd/>
        <w:snapToGrid/>
        <w:spacing w:after="0" w:line="360" w:lineRule="auto"/>
        <w:jc w:val="both"/>
        <w:rPr>
          <w:rFonts w:ascii="宋体" w:hAnsi="宋体" w:cs="宋体"/>
          <w:b/>
          <w:bCs/>
          <w:sz w:val="21"/>
          <w:szCs w:val="21"/>
        </w:rPr>
      </w:pPr>
      <w:r>
        <w:rPr>
          <w:rFonts w:hint="eastAsia" w:ascii="宋体" w:hAnsi="宋体" w:cs="宋体"/>
          <w:b/>
          <w:bCs/>
          <w:sz w:val="21"/>
          <w:szCs w:val="21"/>
        </w:rPr>
        <w:t>付款方式</w:t>
      </w:r>
    </w:p>
    <w:p w14:paraId="394D5D49">
      <w:pPr>
        <w:pStyle w:val="9"/>
        <w:numPr>
          <w:ilvl w:val="0"/>
          <w:numId w:val="4"/>
        </w:numPr>
        <w:spacing w:line="360" w:lineRule="auto"/>
        <w:ind w:firstLine="420"/>
        <w:rPr>
          <w:rFonts w:ascii="宋体" w:hAnsi="宋体" w:cs="宋体"/>
          <w:szCs w:val="21"/>
        </w:rPr>
      </w:pPr>
      <w:r>
        <w:rPr>
          <w:rFonts w:hint="eastAsia" w:ascii="宋体" w:hAnsi="宋体" w:cs="宋体"/>
          <w:szCs w:val="21"/>
        </w:rPr>
        <w:t>按照《政府购买社会工作服务考核评估实施办法》（东民规〔2021〕3号）的文件要求，</w:t>
      </w:r>
      <w:r>
        <w:rPr>
          <w:rFonts w:hint="eastAsia" w:ascii="宋体" w:hAnsi="宋体" w:cs="宋体"/>
          <w:szCs w:val="21"/>
          <w:shd w:val="clear" w:color="auto" w:fill="FFFFFF"/>
        </w:rPr>
        <w:t>中标人</w:t>
      </w:r>
      <w:r>
        <w:rPr>
          <w:rFonts w:hint="eastAsia" w:ascii="宋体" w:hAnsi="宋体" w:cs="宋体"/>
          <w:szCs w:val="21"/>
        </w:rPr>
        <w:t>与采购人签订采购合同后，90%项目经费分四个季度支付，即每季度支付当年服务经费22.5%，当年服务经费剩余10%的项目经费视考核评估结果支付。</w:t>
      </w:r>
    </w:p>
    <w:p w14:paraId="5637F86D">
      <w:pPr>
        <w:pStyle w:val="9"/>
        <w:numPr>
          <w:ilvl w:val="0"/>
          <w:numId w:val="4"/>
        </w:numPr>
        <w:spacing w:line="360" w:lineRule="auto"/>
        <w:ind w:firstLine="420"/>
        <w:rPr>
          <w:rFonts w:ascii="宋体" w:hAnsi="宋体" w:cs="宋体"/>
          <w:szCs w:val="21"/>
        </w:rPr>
      </w:pPr>
      <w:r>
        <w:rPr>
          <w:rFonts w:hint="eastAsia" w:ascii="宋体" w:hAnsi="宋体" w:cs="宋体"/>
          <w:szCs w:val="21"/>
          <w:shd w:val="clear" w:color="auto" w:fill="FFFFFF"/>
        </w:rPr>
        <w:t>中标人</w:t>
      </w:r>
      <w:r>
        <w:rPr>
          <w:rFonts w:hint="eastAsia" w:ascii="宋体" w:hAnsi="宋体" w:cs="宋体"/>
          <w:szCs w:val="21"/>
        </w:rPr>
        <w:t>与采购人结算服务经费时需开具有效的正式发票。</w:t>
      </w:r>
    </w:p>
    <w:p w14:paraId="129B183D">
      <w:pPr>
        <w:widowControl w:val="0"/>
        <w:numPr>
          <w:ilvl w:val="0"/>
          <w:numId w:val="1"/>
        </w:numPr>
        <w:tabs>
          <w:tab w:val="left" w:pos="540"/>
        </w:tabs>
        <w:adjustRightInd/>
        <w:snapToGrid/>
        <w:spacing w:after="0" w:line="360" w:lineRule="auto"/>
        <w:jc w:val="both"/>
        <w:rPr>
          <w:rFonts w:ascii="宋体" w:hAnsi="宋体" w:cs="宋体"/>
          <w:b/>
          <w:bCs/>
          <w:sz w:val="21"/>
          <w:szCs w:val="21"/>
        </w:rPr>
      </w:pPr>
      <w:r>
        <w:rPr>
          <w:rFonts w:hint="eastAsia" w:ascii="宋体" w:hAnsi="宋体" w:cs="宋体"/>
          <w:b/>
          <w:bCs/>
          <w:sz w:val="21"/>
          <w:szCs w:val="21"/>
        </w:rPr>
        <w:t>特别事项</w:t>
      </w:r>
    </w:p>
    <w:p w14:paraId="10E6F242">
      <w:pPr>
        <w:widowControl w:val="0"/>
        <w:adjustRightInd/>
        <w:snapToGrid/>
        <w:spacing w:after="0" w:line="360" w:lineRule="auto"/>
        <w:ind w:firstLine="420" w:firstLineChars="200"/>
        <w:jc w:val="both"/>
        <w:rPr>
          <w:rFonts w:ascii="宋体" w:hAnsi="宋体" w:cs="宋体"/>
          <w:kern w:val="2"/>
          <w:sz w:val="21"/>
          <w:szCs w:val="21"/>
        </w:rPr>
      </w:pPr>
      <w:r>
        <w:rPr>
          <w:rFonts w:hint="eastAsia" w:ascii="宋体" w:hAnsi="宋体" w:cs="宋体"/>
          <w:kern w:val="2"/>
          <w:sz w:val="21"/>
          <w:szCs w:val="21"/>
        </w:rPr>
        <w:t>若本项目业务指导单位--东莞市残疾人联合会在项目服务期内对康园中心招收学员的人数和服务人数标准有新的规定，服务超出本项目要求的工作量，采购人有权要求</w:t>
      </w:r>
      <w:r>
        <w:rPr>
          <w:rFonts w:hint="eastAsia" w:ascii="宋体" w:hAnsi="宋体" w:cs="宋体"/>
          <w:sz w:val="21"/>
          <w:szCs w:val="21"/>
          <w:lang w:eastAsia="zh-CN"/>
        </w:rPr>
        <w:t>中标人</w:t>
      </w:r>
      <w:r>
        <w:rPr>
          <w:rFonts w:hint="eastAsia" w:ascii="宋体" w:hAnsi="宋体" w:cs="宋体"/>
          <w:kern w:val="2"/>
          <w:sz w:val="21"/>
          <w:szCs w:val="21"/>
        </w:rPr>
        <w:t>按照相关规定配以足额工作人员实施服务。</w:t>
      </w:r>
    </w:p>
    <w:p w14:paraId="7E88A630">
      <w:pPr>
        <w:widowControl w:val="0"/>
        <w:numPr>
          <w:ilvl w:val="0"/>
          <w:numId w:val="1"/>
        </w:numPr>
        <w:tabs>
          <w:tab w:val="left" w:pos="540"/>
        </w:tabs>
        <w:adjustRightInd/>
        <w:snapToGrid/>
        <w:spacing w:after="0" w:line="360" w:lineRule="auto"/>
        <w:jc w:val="both"/>
        <w:rPr>
          <w:rFonts w:ascii="宋体" w:hAnsi="宋体" w:cs="宋体"/>
          <w:b/>
          <w:kern w:val="28"/>
          <w:sz w:val="21"/>
          <w:szCs w:val="21"/>
        </w:rPr>
      </w:pPr>
      <w:r>
        <w:rPr>
          <w:rFonts w:hint="eastAsia" w:ascii="宋体" w:hAnsi="宋体" w:cs="宋体"/>
          <w:b/>
          <w:bCs/>
          <w:sz w:val="21"/>
          <w:szCs w:val="21"/>
        </w:rPr>
        <w:t>服务地</w:t>
      </w:r>
      <w:r>
        <w:rPr>
          <w:rFonts w:hint="eastAsia" w:ascii="宋体" w:hAnsi="宋体" w:cs="宋体"/>
          <w:b/>
          <w:kern w:val="28"/>
          <w:sz w:val="21"/>
          <w:szCs w:val="21"/>
        </w:rPr>
        <w:t>点：</w:t>
      </w:r>
      <w:r>
        <w:rPr>
          <w:rFonts w:hint="eastAsia" w:ascii="宋体" w:hAnsi="宋体" w:cs="宋体"/>
          <w:kern w:val="2"/>
          <w:sz w:val="21"/>
          <w:szCs w:val="21"/>
        </w:rPr>
        <w:t>东莞市石龙镇</w:t>
      </w:r>
      <w:r>
        <w:rPr>
          <w:rFonts w:hint="eastAsia" w:ascii="宋体" w:hAnsi="宋体" w:cs="宋体"/>
          <w:bCs/>
          <w:kern w:val="2"/>
          <w:sz w:val="21"/>
          <w:szCs w:val="21"/>
        </w:rPr>
        <w:t>社区康园中心</w:t>
      </w:r>
      <w:r>
        <w:rPr>
          <w:rFonts w:hint="eastAsia" w:ascii="宋体" w:hAnsi="宋体" w:cs="宋体"/>
          <w:kern w:val="2"/>
          <w:sz w:val="21"/>
          <w:szCs w:val="21"/>
        </w:rPr>
        <w:t>或采购人指定服务地点。</w:t>
      </w:r>
    </w:p>
    <w:p w14:paraId="752595E0">
      <w:pPr>
        <w:widowControl w:val="0"/>
        <w:numPr>
          <w:ilvl w:val="0"/>
          <w:numId w:val="1"/>
        </w:numPr>
        <w:tabs>
          <w:tab w:val="left" w:pos="540"/>
        </w:tabs>
        <w:adjustRightInd/>
        <w:snapToGrid/>
        <w:spacing w:after="0" w:line="360" w:lineRule="auto"/>
        <w:jc w:val="both"/>
        <w:rPr>
          <w:rFonts w:ascii="宋体" w:hAnsi="宋体" w:cs="宋体"/>
          <w:b/>
          <w:bCs/>
          <w:sz w:val="21"/>
          <w:szCs w:val="21"/>
        </w:rPr>
      </w:pPr>
      <w:r>
        <w:rPr>
          <w:rFonts w:hint="eastAsia" w:ascii="宋体" w:hAnsi="宋体" w:cs="宋体"/>
          <w:b/>
          <w:bCs/>
          <w:sz w:val="21"/>
          <w:szCs w:val="21"/>
        </w:rPr>
        <w:t>劳动条件</w:t>
      </w:r>
    </w:p>
    <w:p w14:paraId="639A3DFB">
      <w:pPr>
        <w:widowControl w:val="0"/>
        <w:adjustRightInd/>
        <w:snapToGrid/>
        <w:spacing w:after="0" w:line="360" w:lineRule="auto"/>
        <w:ind w:firstLine="525" w:firstLineChars="250"/>
        <w:jc w:val="both"/>
        <w:rPr>
          <w:rFonts w:ascii="宋体" w:hAnsi="宋体" w:cs="宋体"/>
          <w:kern w:val="2"/>
          <w:sz w:val="21"/>
          <w:szCs w:val="21"/>
        </w:rPr>
      </w:pPr>
      <w:r>
        <w:rPr>
          <w:rFonts w:hint="eastAsia" w:ascii="宋体" w:hAnsi="宋体" w:cs="宋体"/>
          <w:kern w:val="2"/>
          <w:sz w:val="21"/>
          <w:szCs w:val="21"/>
        </w:rPr>
        <w:t>采购人为</w:t>
      </w:r>
      <w:r>
        <w:rPr>
          <w:rFonts w:hint="eastAsia" w:ascii="宋体" w:hAnsi="宋体" w:cs="宋体"/>
          <w:kern w:val="2"/>
          <w:sz w:val="21"/>
          <w:szCs w:val="21"/>
          <w:shd w:val="clear" w:color="auto" w:fill="FFFFFF"/>
        </w:rPr>
        <w:t>中标人</w:t>
      </w:r>
      <w:r>
        <w:rPr>
          <w:rFonts w:hint="eastAsia" w:ascii="宋体" w:hAnsi="宋体" w:cs="宋体"/>
          <w:kern w:val="2"/>
          <w:sz w:val="21"/>
          <w:szCs w:val="21"/>
        </w:rPr>
        <w:t>委派的工作人员提供服务所需的办公场地及办公设备。</w:t>
      </w:r>
      <w:r>
        <w:rPr>
          <w:rFonts w:hint="eastAsia" w:ascii="宋体" w:hAnsi="宋体" w:cs="宋体"/>
          <w:kern w:val="2"/>
          <w:sz w:val="21"/>
          <w:szCs w:val="21"/>
          <w:shd w:val="clear" w:color="auto" w:fill="FFFFFF"/>
        </w:rPr>
        <w:t>中标人</w:t>
      </w:r>
      <w:r>
        <w:rPr>
          <w:rFonts w:hint="eastAsia" w:ascii="宋体" w:hAnsi="宋体" w:cs="宋体"/>
          <w:kern w:val="2"/>
          <w:sz w:val="21"/>
          <w:szCs w:val="21"/>
        </w:rPr>
        <w:t>应与项目职工建立劳动关系，订立和履行劳动合同，支付项目职工工资、交纳相关的社会保险金等费用。</w:t>
      </w:r>
    </w:p>
    <w:p w14:paraId="209D214A">
      <w:pPr>
        <w:widowControl w:val="0"/>
        <w:numPr>
          <w:ilvl w:val="0"/>
          <w:numId w:val="1"/>
        </w:numPr>
        <w:tabs>
          <w:tab w:val="left" w:pos="540"/>
        </w:tabs>
        <w:adjustRightInd/>
        <w:snapToGrid/>
        <w:spacing w:after="0" w:line="360" w:lineRule="auto"/>
        <w:jc w:val="both"/>
        <w:rPr>
          <w:rFonts w:ascii="宋体" w:hAnsi="宋体" w:cs="宋体"/>
          <w:b/>
          <w:bCs/>
          <w:sz w:val="21"/>
          <w:szCs w:val="21"/>
        </w:rPr>
      </w:pPr>
      <w:r>
        <w:rPr>
          <w:rFonts w:hint="eastAsia" w:ascii="宋体" w:hAnsi="宋体" w:cs="宋体"/>
          <w:b/>
          <w:bCs/>
          <w:sz w:val="21"/>
          <w:szCs w:val="21"/>
        </w:rPr>
        <w:t>报价要求：</w:t>
      </w:r>
    </w:p>
    <w:p w14:paraId="4B6E67A0">
      <w:pPr>
        <w:widowControl w:val="0"/>
        <w:tabs>
          <w:tab w:val="left" w:pos="540"/>
        </w:tabs>
        <w:adjustRightInd/>
        <w:snapToGrid/>
        <w:spacing w:after="0" w:line="360" w:lineRule="auto"/>
        <w:ind w:firstLine="420" w:firstLineChars="200"/>
        <w:jc w:val="both"/>
        <w:rPr>
          <w:rFonts w:ascii="宋体" w:hAnsi="宋体" w:cs="宋体"/>
          <w:kern w:val="2"/>
          <w:sz w:val="21"/>
          <w:szCs w:val="21"/>
          <w:shd w:val="clear" w:color="auto" w:fill="FFFFFF"/>
        </w:rPr>
      </w:pPr>
      <w:r>
        <w:rPr>
          <w:rFonts w:hint="eastAsia" w:ascii="宋体" w:hAnsi="宋体" w:cs="宋体"/>
          <w:sz w:val="21"/>
          <w:szCs w:val="21"/>
        </w:rPr>
        <w:t>报价应包含完成合同履行期限内的所有服务的全部费用，包括但不限于人工费、差旅费、劳保费、保险费、工具费、服务费、各种税费及合同实施过程中的不可预见费用等全部费用，采购人无需另外支付任何费用。</w:t>
      </w:r>
    </w:p>
    <w:bookmarkEnd w:id="13"/>
    <w:bookmarkEnd w:id="14"/>
    <w:bookmarkEnd w:id="15"/>
    <w:bookmarkEnd w:id="16"/>
    <w:p w14:paraId="6440062B"/>
    <w:sectPr>
      <w:headerReference r:id="rId3" w:type="first"/>
      <w:footerReference r:id="rId5" w:type="first"/>
      <w:footerReference r:id="rId4" w:type="default"/>
      <w:pgSz w:w="11907" w:h="16840"/>
      <w:pgMar w:top="1474" w:right="1531" w:bottom="1474" w:left="1531" w:header="1474" w:footer="1474" w:gutter="0"/>
      <w:cols w:space="720" w:num="1"/>
      <w:titlePg/>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A190">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11F3D">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FA11F3D">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AF232">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5D3D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B15D3D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DFFDF">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E0425"/>
    <w:multiLevelType w:val="singleLevel"/>
    <w:tmpl w:val="D13E0425"/>
    <w:lvl w:ilvl="0" w:tentative="0">
      <w:start w:val="4"/>
      <w:numFmt w:val="decimal"/>
      <w:suff w:val="nothing"/>
      <w:lvlText w:val="（%1）"/>
      <w:lvlJc w:val="left"/>
    </w:lvl>
  </w:abstractNum>
  <w:abstractNum w:abstractNumId="1">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b/>
      </w:rPr>
    </w:lvl>
    <w:lvl w:ilvl="1" w:tentative="0">
      <w:start w:val="1"/>
      <w:numFmt w:val="decimal"/>
      <w:lvlText w:val="%2、"/>
      <w:lvlJc w:val="left"/>
      <w:pPr>
        <w:tabs>
          <w:tab w:val="left" w:pos="780"/>
        </w:tabs>
        <w:ind w:left="780" w:hanging="360"/>
      </w:pPr>
      <w:rPr>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AD39B5C"/>
    <w:multiLevelType w:val="singleLevel"/>
    <w:tmpl w:val="3AD39B5C"/>
    <w:lvl w:ilvl="0" w:tentative="0">
      <w:start w:val="1"/>
      <w:numFmt w:val="decimal"/>
      <w:suff w:val="nothing"/>
      <w:lvlText w:val="%1．"/>
      <w:lvlJc w:val="left"/>
      <w:pPr>
        <w:ind w:left="0" w:firstLine="400"/>
      </w:pPr>
      <w:rPr>
        <w:rFonts w:hint="default"/>
      </w:rPr>
    </w:lvl>
  </w:abstractNum>
  <w:abstractNum w:abstractNumId="3">
    <w:nsid w:val="64AFDC06"/>
    <w:multiLevelType w:val="singleLevel"/>
    <w:tmpl w:val="64AFDC06"/>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332C"/>
    <w:rsid w:val="5FE8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tabs>
        <w:tab w:val="left" w:pos="4900"/>
      </w:tabs>
      <w:spacing w:before="260" w:after="260" w:line="416" w:lineRule="auto"/>
      <w:jc w:val="center"/>
      <w:outlineLvl w:val="1"/>
    </w:pPr>
    <w:rPr>
      <w:rFonts w:ascii="宋体" w:hAnsi="宋体"/>
      <w:b/>
      <w:color w:val="000000"/>
      <w:kern w:val="0"/>
      <w:sz w:val="36"/>
      <w:szCs w:val="1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0"/>
    <w:pPr>
      <w:widowControl w:val="0"/>
      <w:adjustRightInd/>
      <w:snapToGrid/>
      <w:spacing w:after="120"/>
      <w:jc w:val="both"/>
    </w:pPr>
    <w:rPr>
      <w:rFonts w:ascii="Times New Roman" w:hAnsi="Times New Roman"/>
      <w:kern w:val="2"/>
      <w:sz w:val="21"/>
      <w:szCs w:val="24"/>
    </w:rPr>
  </w:style>
  <w:style w:type="paragraph" w:styleId="4">
    <w:name w:val="footer"/>
    <w:basedOn w:val="1"/>
    <w:qFormat/>
    <w:uiPriority w:val="0"/>
    <w:pPr>
      <w:widowControl/>
      <w:tabs>
        <w:tab w:val="center" w:pos="4153"/>
        <w:tab w:val="right" w:pos="8306"/>
      </w:tabs>
      <w:snapToGrid w:val="0"/>
      <w:jc w:val="left"/>
    </w:pPr>
    <w:rPr>
      <w:kern w:val="0"/>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widowControl w:val="0"/>
      <w:adjustRightInd/>
      <w:snapToGrid/>
      <w:spacing w:before="25" w:after="25"/>
      <w:jc w:val="both"/>
    </w:pPr>
    <w:rPr>
      <w:rFonts w:ascii="Times New Roman" w:hAnsi="Times New Roman"/>
      <w:bCs/>
      <w:spacing w:val="10"/>
      <w:kern w:val="2"/>
      <w:sz w:val="21"/>
      <w:szCs w:val="20"/>
    </w:rPr>
  </w:style>
  <w:style w:type="paragraph" w:styleId="9">
    <w:name w:val="List Paragraph"/>
    <w:basedOn w:val="1"/>
    <w:qFormat/>
    <w:uiPriority w:val="99"/>
    <w:pPr>
      <w:widowControl w:val="0"/>
      <w:adjustRightInd/>
      <w:snapToGrid/>
      <w:spacing w:after="0"/>
      <w:ind w:firstLine="420" w:firstLineChars="200"/>
      <w:jc w:val="both"/>
    </w:pPr>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2025-04-15T03:57:19Z</dcterms:created>
  <dc:creator>Administrator</dc:creator>
  <cp:lastModifiedBy>poppy</cp:lastModifiedBy>
  <dcterms:modified xsi:type="dcterms:W3CDTF">2025-04-15T04:05:48Z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eyJoZGlkIjoiYWM0NDBiODI4YWQzZTY2M2MyNmI5NzJjYTcwMTRlZWUiLCJ1c2VySWQiOiI1Mjc0MTU4MDUifQ==</vt:lpwstr>
  </property>
  <property fmtid="{D5CDD505-2E9C-101B-9397-08002B2CF9AE}" pid="4" name="ICV">
    <vt:lpwstr>B666ADB2E29F4E8AB8B4275186051BE6_12</vt:lpwstr>
  </property>
</Properties>
</file>