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ind w:left="420"/>
        <w:jc w:val="center"/>
        <w:rPr>
          <w:rFonts w:ascii="宋体" w:hAnsi="宋体" w:eastAsia="宋体" w:cs="宋体"/>
          <w:b/>
          <w:kern w:val="2"/>
          <w:sz w:val="80"/>
          <w:szCs w:val="80"/>
        </w:rPr>
      </w:pPr>
    </w:p>
    <w:p>
      <w:pPr>
        <w:widowControl w:val="0"/>
        <w:adjustRightInd/>
        <w:snapToGrid/>
        <w:spacing w:after="0"/>
        <w:ind w:left="420"/>
        <w:jc w:val="center"/>
        <w:rPr>
          <w:rFonts w:ascii="宋体" w:hAnsi="宋体" w:eastAsia="宋体" w:cs="宋体"/>
          <w:b/>
          <w:kern w:val="2"/>
          <w:sz w:val="80"/>
          <w:szCs w:val="80"/>
        </w:rPr>
      </w:pPr>
      <w:r>
        <w:rPr>
          <w:rFonts w:hint="eastAsia" w:ascii="宋体" w:hAnsi="宋体" w:eastAsia="宋体" w:cs="宋体"/>
          <w:b/>
          <w:kern w:val="2"/>
          <w:sz w:val="80"/>
          <w:szCs w:val="80"/>
        </w:rPr>
        <w:t>公开招标文件</w:t>
      </w:r>
    </w:p>
    <w:p>
      <w:pPr>
        <w:widowControl w:val="0"/>
        <w:adjustRightInd/>
        <w:snapToGrid/>
        <w:spacing w:after="0"/>
        <w:ind w:left="420"/>
        <w:jc w:val="center"/>
        <w:rPr>
          <w:rFonts w:ascii="宋体" w:hAnsi="宋体" w:eastAsia="宋体" w:cs="宋体"/>
          <w:kern w:val="2"/>
          <w:sz w:val="80"/>
          <w:szCs w:val="80"/>
        </w:rPr>
      </w:pPr>
      <w:r>
        <w:rPr>
          <w:rFonts w:hint="eastAsia" w:ascii="宋体" w:hAnsi="宋体" w:eastAsia="宋体" w:cs="宋体"/>
          <w:kern w:val="2"/>
          <w:sz w:val="84"/>
          <w:szCs w:val="84"/>
        </w:rPr>
        <w:drawing>
          <wp:anchor distT="0" distB="0" distL="114300" distR="114300" simplePos="0" relativeHeight="251662336" behindDoc="0" locked="0" layoutInCell="1" allowOverlap="1">
            <wp:simplePos x="0" y="0"/>
            <wp:positionH relativeFrom="column">
              <wp:posOffset>1852930</wp:posOffset>
            </wp:positionH>
            <wp:positionV relativeFrom="paragraph">
              <wp:posOffset>478790</wp:posOffset>
            </wp:positionV>
            <wp:extent cx="2640965" cy="1043305"/>
            <wp:effectExtent l="0" t="0" r="0" b="0"/>
            <wp:wrapNone/>
            <wp:docPr id="17" name="图片 1" descr="I:\@@@招标代理@@@\模板\公司LOGO（含文字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招标代理@@@\模板\公司LOGO（含文字 ）.png"/>
                    <pic:cNvPicPr>
                      <a:picLocks noChangeAspect="1" noChangeArrowheads="1"/>
                    </pic:cNvPicPr>
                  </pic:nvPicPr>
                  <pic:blipFill>
                    <a:blip r:embed="rId6" cstate="print"/>
                    <a:srcRect l="22346" t="30640" r="21553" b="22221"/>
                    <a:stretch>
                      <a:fillRect/>
                    </a:stretch>
                  </pic:blipFill>
                  <pic:spPr>
                    <a:xfrm>
                      <a:off x="0" y="0"/>
                      <a:ext cx="2640965" cy="1043305"/>
                    </a:xfrm>
                    <a:prstGeom prst="rect">
                      <a:avLst/>
                    </a:prstGeom>
                    <a:noFill/>
                    <a:ln w="9525" cmpd="sng">
                      <a:noFill/>
                      <a:miter lim="800000"/>
                      <a:headEnd/>
                      <a:tailEnd/>
                    </a:ln>
                  </pic:spPr>
                </pic:pic>
              </a:graphicData>
            </a:graphic>
          </wp:anchor>
        </w:drawing>
      </w:r>
    </w:p>
    <w:p>
      <w:pPr>
        <w:widowControl w:val="0"/>
        <w:adjustRightInd/>
        <w:snapToGrid/>
        <w:spacing w:after="0"/>
        <w:ind w:left="2000" w:leftChars="136" w:hanging="1701" w:hangingChars="605"/>
        <w:jc w:val="both"/>
        <w:rPr>
          <w:rFonts w:ascii="宋体" w:hAnsi="宋体" w:eastAsia="宋体" w:cs="宋体"/>
          <w:b/>
          <w:kern w:val="2"/>
          <w:sz w:val="28"/>
          <w:szCs w:val="28"/>
        </w:rPr>
      </w:pPr>
    </w:p>
    <w:p>
      <w:pPr>
        <w:widowControl w:val="0"/>
        <w:adjustRightInd/>
        <w:snapToGrid/>
        <w:spacing w:after="0"/>
        <w:ind w:left="2000" w:leftChars="136" w:hanging="1701" w:hangingChars="605"/>
        <w:jc w:val="both"/>
        <w:rPr>
          <w:rFonts w:ascii="宋体" w:hAnsi="宋体" w:eastAsia="宋体" w:cs="宋体"/>
          <w:b/>
          <w:kern w:val="2"/>
          <w:sz w:val="28"/>
          <w:szCs w:val="28"/>
        </w:rPr>
      </w:pPr>
    </w:p>
    <w:p>
      <w:pPr>
        <w:widowControl w:val="0"/>
        <w:adjustRightInd/>
        <w:snapToGrid/>
        <w:spacing w:after="0"/>
        <w:ind w:left="2000" w:leftChars="136" w:hanging="1701" w:hangingChars="605"/>
        <w:jc w:val="both"/>
        <w:rPr>
          <w:rFonts w:ascii="宋体" w:hAnsi="宋体" w:eastAsia="宋体" w:cs="宋体"/>
          <w:b/>
          <w:kern w:val="2"/>
          <w:sz w:val="28"/>
          <w:szCs w:val="28"/>
        </w:rPr>
      </w:pPr>
    </w:p>
    <w:p>
      <w:pPr>
        <w:widowControl w:val="0"/>
        <w:adjustRightInd/>
        <w:snapToGrid/>
        <w:spacing w:after="0"/>
        <w:ind w:left="2000" w:leftChars="136" w:hanging="1701" w:hangingChars="605"/>
        <w:jc w:val="both"/>
        <w:rPr>
          <w:rFonts w:ascii="宋体" w:hAnsi="宋体" w:eastAsia="宋体" w:cs="宋体"/>
          <w:b/>
          <w:kern w:val="2"/>
          <w:sz w:val="28"/>
          <w:szCs w:val="28"/>
        </w:rPr>
      </w:pPr>
    </w:p>
    <w:p>
      <w:pPr>
        <w:widowControl w:val="0"/>
        <w:adjustRightInd/>
        <w:snapToGrid/>
        <w:spacing w:after="0"/>
        <w:ind w:left="2000" w:leftChars="136" w:hanging="1701" w:hangingChars="605"/>
        <w:jc w:val="both"/>
        <w:rPr>
          <w:rFonts w:ascii="宋体" w:hAnsi="宋体" w:eastAsia="宋体" w:cs="宋体"/>
          <w:b/>
          <w:kern w:val="2"/>
          <w:sz w:val="28"/>
          <w:szCs w:val="28"/>
        </w:rPr>
      </w:pPr>
    </w:p>
    <w:p>
      <w:pPr>
        <w:widowControl w:val="0"/>
        <w:adjustRightInd/>
        <w:snapToGrid/>
        <w:spacing w:after="0"/>
        <w:jc w:val="center"/>
        <w:rPr>
          <w:rFonts w:ascii="宋体" w:hAnsi="宋体" w:eastAsia="宋体" w:cs="宋体"/>
          <w:kern w:val="2"/>
          <w:sz w:val="60"/>
          <w:szCs w:val="60"/>
        </w:rPr>
      </w:pPr>
      <w:r>
        <w:rPr>
          <w:rFonts w:hint="eastAsia" w:ascii="宋体" w:hAnsi="宋体" w:eastAsia="宋体" w:cs="宋体"/>
          <w:kern w:val="2"/>
          <w:sz w:val="60"/>
          <w:szCs w:val="60"/>
        </w:rPr>
        <w:t>东莞市公安局沙田分局警用服装采购项目</w:t>
      </w:r>
    </w:p>
    <w:p>
      <w:pPr>
        <w:widowControl w:val="0"/>
        <w:adjustRightInd/>
        <w:snapToGrid/>
        <w:spacing w:after="0"/>
        <w:jc w:val="both"/>
        <w:rPr>
          <w:rFonts w:ascii="宋体" w:hAnsi="宋体" w:eastAsia="宋体" w:cs="宋体"/>
          <w:kern w:val="2"/>
          <w:sz w:val="28"/>
          <w:szCs w:val="28"/>
        </w:rPr>
      </w:pPr>
    </w:p>
    <w:p>
      <w:pPr>
        <w:widowControl w:val="0"/>
        <w:adjustRightInd/>
        <w:spacing w:after="0" w:line="480" w:lineRule="auto"/>
        <w:ind w:firstLine="991" w:firstLineChars="329"/>
        <w:rPr>
          <w:rFonts w:ascii="宋体" w:hAnsi="宋体" w:eastAsia="宋体" w:cs="宋体"/>
          <w:b/>
          <w:kern w:val="2"/>
          <w:sz w:val="30"/>
          <w:szCs w:val="30"/>
        </w:rPr>
      </w:pPr>
      <w:r>
        <w:rPr>
          <w:rFonts w:hint="eastAsia" w:ascii="宋体" w:hAnsi="宋体" w:eastAsia="宋体" w:cs="宋体"/>
          <w:b/>
          <w:kern w:val="2"/>
          <w:sz w:val="30"/>
          <w:szCs w:val="30"/>
        </w:rPr>
        <w:t>项目编号：441900-15-202011-150204-0003</w:t>
      </w:r>
    </w:p>
    <w:p>
      <w:pPr>
        <w:widowControl w:val="0"/>
        <w:adjustRightInd/>
        <w:spacing w:after="0" w:line="480" w:lineRule="auto"/>
        <w:ind w:firstLine="991" w:firstLineChars="329"/>
        <w:rPr>
          <w:rFonts w:ascii="宋体" w:hAnsi="宋体" w:eastAsia="宋体" w:cs="宋体"/>
          <w:b/>
          <w:kern w:val="2"/>
          <w:sz w:val="30"/>
          <w:szCs w:val="30"/>
        </w:rPr>
      </w:pPr>
      <w:r>
        <w:rPr>
          <w:rFonts w:hint="eastAsia" w:ascii="宋体" w:hAnsi="宋体" w:eastAsia="宋体" w:cs="宋体"/>
          <w:b/>
          <w:kern w:val="2"/>
          <w:sz w:val="30"/>
          <w:szCs w:val="30"/>
        </w:rPr>
        <w:t>采 购 人：东莞市公安局沙田分局</w:t>
      </w:r>
    </w:p>
    <w:p>
      <w:pPr>
        <w:widowControl w:val="0"/>
        <w:adjustRightInd/>
        <w:spacing w:after="0" w:line="480" w:lineRule="auto"/>
        <w:ind w:firstLine="1083" w:firstLineChars="329"/>
        <w:jc w:val="both"/>
        <w:rPr>
          <w:rFonts w:ascii="宋体" w:hAnsi="宋体" w:eastAsia="宋体" w:cs="宋体"/>
          <w:b/>
          <w:sz w:val="30"/>
          <w:szCs w:val="30"/>
        </w:rPr>
      </w:pPr>
      <w:r>
        <w:rPr>
          <w:rFonts w:hint="eastAsia" w:ascii="宋体" w:hAnsi="宋体" w:eastAsia="宋体" w:cs="宋体"/>
          <w:b/>
          <w:spacing w:val="14"/>
          <w:sz w:val="30"/>
          <w:szCs w:val="30"/>
        </w:rPr>
        <w:t>采购代理机构：</w:t>
      </w:r>
      <w:r>
        <w:rPr>
          <w:rFonts w:hint="eastAsia" w:ascii="宋体" w:hAnsi="宋体" w:eastAsia="宋体" w:cs="宋体"/>
          <w:b/>
          <w:sz w:val="30"/>
          <w:szCs w:val="30"/>
        </w:rPr>
        <w:t>东莞市合信招标有限公司</w:t>
      </w:r>
    </w:p>
    <w:p>
      <w:pPr>
        <w:widowControl w:val="0"/>
        <w:adjustRightInd/>
        <w:spacing w:after="0" w:line="480" w:lineRule="auto"/>
        <w:jc w:val="both"/>
        <w:rPr>
          <w:rFonts w:ascii="宋体" w:hAnsi="宋体" w:eastAsia="宋体" w:cs="宋体"/>
          <w:b/>
          <w:sz w:val="30"/>
          <w:szCs w:val="30"/>
        </w:rPr>
      </w:pPr>
    </w:p>
    <w:p>
      <w:pPr>
        <w:widowControl w:val="0"/>
        <w:adjustRightInd/>
        <w:snapToGrid/>
        <w:spacing w:after="0" w:line="480" w:lineRule="auto"/>
        <w:jc w:val="center"/>
        <w:rPr>
          <w:rFonts w:ascii="宋体" w:hAnsi="宋体" w:eastAsia="宋体" w:cs="宋体"/>
          <w:b/>
          <w:kern w:val="2"/>
          <w:sz w:val="30"/>
          <w:szCs w:val="30"/>
        </w:rPr>
      </w:pPr>
      <w:r>
        <w:rPr>
          <w:rFonts w:hint="eastAsia" w:ascii="宋体" w:hAnsi="宋体" w:eastAsia="宋体" w:cs="宋体"/>
          <w:b/>
          <w:kern w:val="2"/>
          <w:sz w:val="30"/>
          <w:szCs w:val="30"/>
        </w:rPr>
        <w:t>二〇二〇年十一月</w:t>
      </w:r>
    </w:p>
    <w:p>
      <w:pPr>
        <w:widowControl w:val="0"/>
        <w:autoSpaceDE w:val="0"/>
        <w:autoSpaceDN w:val="0"/>
        <w:spacing w:beforeLines="50" w:afterLines="50"/>
        <w:jc w:val="center"/>
        <w:rPr>
          <w:rFonts w:ascii="宋体" w:hAnsi="宋体" w:eastAsia="宋体" w:cs="宋体"/>
          <w:b/>
          <w:kern w:val="2"/>
          <w:sz w:val="44"/>
          <w:szCs w:val="44"/>
        </w:rPr>
      </w:pPr>
      <w:r>
        <w:rPr>
          <w:rFonts w:hint="eastAsia" w:ascii="宋体" w:hAnsi="宋体" w:eastAsia="宋体" w:cs="宋体"/>
          <w:b/>
          <w:color w:val="FF0000"/>
          <w:kern w:val="2"/>
          <w:sz w:val="30"/>
          <w:szCs w:val="30"/>
        </w:rPr>
        <w:br w:type="page"/>
      </w:r>
      <w:r>
        <w:rPr>
          <w:rFonts w:hint="eastAsia" w:ascii="宋体" w:hAnsi="宋体" w:eastAsia="宋体" w:cs="宋体"/>
          <w:b/>
          <w:kern w:val="2"/>
          <w:sz w:val="44"/>
          <w:szCs w:val="44"/>
        </w:rPr>
        <w:t>温馨提示</w:t>
      </w:r>
    </w:p>
    <w:p>
      <w:pPr>
        <w:widowControl w:val="0"/>
        <w:tabs>
          <w:tab w:val="left" w:pos="0"/>
        </w:tabs>
        <w:adjustRightInd/>
        <w:snapToGrid/>
        <w:spacing w:beforeLines="50" w:afterLines="50"/>
        <w:jc w:val="center"/>
        <w:rPr>
          <w:rFonts w:ascii="宋体" w:hAnsi="宋体" w:eastAsia="宋体" w:cs="宋体"/>
          <w:b/>
          <w:kern w:val="2"/>
          <w:sz w:val="21"/>
          <w:szCs w:val="21"/>
        </w:rPr>
      </w:pPr>
      <w:r>
        <w:rPr>
          <w:rFonts w:hint="eastAsia" w:ascii="宋体" w:hAnsi="宋体" w:eastAsia="宋体" w:cs="宋体"/>
          <w:b/>
          <w:kern w:val="2"/>
          <w:sz w:val="21"/>
          <w:szCs w:val="21"/>
        </w:rPr>
        <w:t>（本提示内容非招标文件的组成部分，仅为善意提醒。如有不一致的地方，以招标文件为准）</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kern w:val="2"/>
          <w:sz w:val="21"/>
          <w:szCs w:val="21"/>
        </w:rPr>
      </w:pPr>
      <w:r>
        <w:rPr>
          <w:rFonts w:hint="eastAsia" w:ascii="宋体" w:hAnsi="宋体" w:eastAsia="宋体" w:cs="宋体"/>
          <w:kern w:val="2"/>
          <w:sz w:val="21"/>
          <w:szCs w:val="21"/>
        </w:rPr>
        <w:t>如无另行说明，投标文件递交时间为投标截止时间</w:t>
      </w:r>
      <w:r>
        <w:rPr>
          <w:rFonts w:hint="eastAsia" w:ascii="宋体" w:hAnsi="宋体" w:eastAsia="宋体" w:cs="宋体"/>
          <w:b/>
          <w:kern w:val="2"/>
          <w:sz w:val="21"/>
          <w:szCs w:val="21"/>
          <w:u w:val="single"/>
        </w:rPr>
        <w:t>前30分钟</w:t>
      </w:r>
      <w:r>
        <w:rPr>
          <w:rFonts w:hint="eastAsia" w:ascii="宋体" w:hAnsi="宋体" w:eastAsia="宋体" w:cs="宋体"/>
          <w:kern w:val="2"/>
          <w:sz w:val="21"/>
          <w:szCs w:val="21"/>
        </w:rPr>
        <w:t>内。</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kern w:val="2"/>
          <w:sz w:val="21"/>
          <w:szCs w:val="21"/>
        </w:rPr>
      </w:pPr>
      <w:r>
        <w:rPr>
          <w:rFonts w:hint="eastAsia" w:ascii="宋体" w:hAnsi="宋体" w:eastAsia="宋体" w:cs="宋体"/>
          <w:kern w:val="2"/>
          <w:sz w:val="21"/>
          <w:szCs w:val="21"/>
        </w:rPr>
        <w:t>本项目邀请投标人参加开标会议，请</w:t>
      </w:r>
      <w:r>
        <w:rPr>
          <w:rFonts w:hint="eastAsia" w:ascii="宋体" w:hAnsi="宋体" w:eastAsia="宋体" w:cs="宋体"/>
          <w:b/>
          <w:kern w:val="2"/>
          <w:sz w:val="21"/>
          <w:szCs w:val="21"/>
          <w:u w:val="single"/>
        </w:rPr>
        <w:t>适当提前到达</w:t>
      </w:r>
      <w:r>
        <w:rPr>
          <w:rFonts w:hint="eastAsia" w:ascii="宋体" w:hAnsi="宋体" w:eastAsia="宋体" w:cs="宋体"/>
          <w:kern w:val="2"/>
          <w:sz w:val="21"/>
          <w:szCs w:val="21"/>
        </w:rPr>
        <w:t>。</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color w:val="000000"/>
          <w:kern w:val="2"/>
          <w:sz w:val="21"/>
          <w:szCs w:val="21"/>
        </w:rPr>
      </w:pPr>
      <w:r>
        <w:rPr>
          <w:rFonts w:hint="eastAsia" w:ascii="宋体" w:hAnsi="宋体" w:eastAsia="宋体" w:cs="宋体"/>
          <w:kern w:val="2"/>
          <w:sz w:val="21"/>
          <w:szCs w:val="21"/>
        </w:rPr>
        <w:t>各投标人请</w:t>
      </w:r>
      <w:r>
        <w:rPr>
          <w:rFonts w:hint="eastAsia" w:ascii="宋体" w:hAnsi="宋体" w:eastAsia="宋体" w:cs="宋体"/>
          <w:b/>
          <w:kern w:val="2"/>
          <w:sz w:val="21"/>
          <w:szCs w:val="21"/>
          <w:u w:val="single"/>
        </w:rPr>
        <w:t>注意区分</w:t>
      </w:r>
      <w:r>
        <w:rPr>
          <w:rFonts w:hint="eastAsia" w:ascii="宋体" w:hAnsi="宋体" w:eastAsia="宋体" w:cs="宋体"/>
          <w:kern w:val="2"/>
          <w:sz w:val="21"/>
          <w:szCs w:val="21"/>
        </w:rPr>
        <w:t>投标保证金、购</w:t>
      </w:r>
      <w:r>
        <w:rPr>
          <w:rFonts w:hint="eastAsia" w:ascii="宋体" w:hAnsi="宋体" w:eastAsia="宋体" w:cs="宋体"/>
          <w:color w:val="000000"/>
          <w:kern w:val="2"/>
          <w:sz w:val="21"/>
          <w:szCs w:val="21"/>
        </w:rPr>
        <w:t>买招标文件以及招标代理服务费收款账号的区别，务必将投标保证金按招标文件的要求存入指定的投标保证金账号，招标代理服务费存入招标代</w:t>
      </w:r>
      <w:r>
        <w:rPr>
          <w:rFonts w:hint="eastAsia" w:ascii="宋体" w:hAnsi="宋体" w:eastAsia="宋体" w:cs="宋体"/>
          <w:b/>
          <w:color w:val="000000"/>
          <w:kern w:val="2"/>
          <w:sz w:val="21"/>
          <w:szCs w:val="21"/>
          <w:u w:val="single"/>
        </w:rPr>
        <w:t>理服务费账号</w:t>
      </w:r>
      <w:r>
        <w:rPr>
          <w:rFonts w:hint="eastAsia" w:ascii="宋体" w:hAnsi="宋体" w:eastAsia="宋体" w:cs="宋体"/>
          <w:color w:val="000000"/>
          <w:kern w:val="2"/>
          <w:sz w:val="21"/>
          <w:szCs w:val="21"/>
        </w:rPr>
        <w:t>。切勿将款项转错账户，以免影响投标的资格及保证金退还的速度。</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color w:val="000000"/>
          <w:kern w:val="2"/>
          <w:sz w:val="21"/>
          <w:szCs w:val="21"/>
        </w:rPr>
      </w:pPr>
      <w:r>
        <w:rPr>
          <w:rFonts w:hint="eastAsia" w:ascii="宋体" w:hAnsi="宋体" w:eastAsia="宋体" w:cs="宋体"/>
          <w:color w:val="000000"/>
          <w:kern w:val="2"/>
          <w:sz w:val="21"/>
          <w:szCs w:val="21"/>
        </w:rPr>
        <w:t>投标文件应按顺序</w:t>
      </w:r>
      <w:r>
        <w:rPr>
          <w:rFonts w:hint="eastAsia" w:ascii="宋体" w:hAnsi="宋体" w:eastAsia="宋体" w:cs="宋体"/>
          <w:b/>
          <w:color w:val="000000"/>
          <w:kern w:val="2"/>
          <w:sz w:val="21"/>
          <w:szCs w:val="21"/>
          <w:u w:val="single"/>
        </w:rPr>
        <w:t>编制页码</w:t>
      </w:r>
      <w:r>
        <w:rPr>
          <w:rFonts w:hint="eastAsia" w:ascii="宋体" w:hAnsi="宋体" w:eastAsia="宋体" w:cs="宋体"/>
          <w:color w:val="000000"/>
          <w:kern w:val="2"/>
          <w:sz w:val="21"/>
          <w:szCs w:val="21"/>
        </w:rPr>
        <w:t>。</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color w:val="000000"/>
          <w:kern w:val="2"/>
          <w:sz w:val="21"/>
          <w:szCs w:val="21"/>
        </w:rPr>
      </w:pPr>
      <w:r>
        <w:rPr>
          <w:rFonts w:hint="eastAsia" w:ascii="宋体" w:hAnsi="宋体" w:eastAsia="宋体" w:cs="宋体"/>
          <w:color w:val="000000"/>
          <w:kern w:val="2"/>
          <w:sz w:val="21"/>
          <w:szCs w:val="21"/>
        </w:rPr>
        <w:t>请仔细检查投标文件是否已按招标文件要求</w:t>
      </w:r>
      <w:r>
        <w:rPr>
          <w:rFonts w:hint="eastAsia" w:ascii="宋体" w:hAnsi="宋体" w:eastAsia="宋体" w:cs="宋体"/>
          <w:b/>
          <w:color w:val="000000"/>
          <w:kern w:val="2"/>
          <w:sz w:val="21"/>
          <w:szCs w:val="21"/>
          <w:u w:val="single"/>
        </w:rPr>
        <w:t>盖章、签名、签署日期</w:t>
      </w:r>
      <w:r>
        <w:rPr>
          <w:rFonts w:hint="eastAsia" w:ascii="宋体" w:hAnsi="宋体" w:eastAsia="宋体" w:cs="宋体"/>
          <w:color w:val="000000"/>
          <w:kern w:val="2"/>
          <w:sz w:val="21"/>
          <w:szCs w:val="21"/>
        </w:rPr>
        <w:t>。</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color w:val="000000"/>
          <w:kern w:val="2"/>
          <w:sz w:val="21"/>
          <w:szCs w:val="21"/>
        </w:rPr>
      </w:pPr>
      <w:r>
        <w:rPr>
          <w:rFonts w:hint="eastAsia" w:ascii="宋体" w:hAnsi="宋体" w:eastAsia="宋体" w:cs="宋体"/>
          <w:color w:val="000000"/>
          <w:kern w:val="2"/>
          <w:sz w:val="21"/>
          <w:szCs w:val="21"/>
        </w:rPr>
        <w:t>请正确填写《开标一览表（报价表）》、《投标分项报价表》(如有)。多包组项目请仔细检查包组号，包组号与包组采购内容必须对应。</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color w:val="000000"/>
          <w:kern w:val="2"/>
          <w:sz w:val="21"/>
          <w:szCs w:val="21"/>
        </w:rPr>
      </w:pPr>
      <w:r>
        <w:rPr>
          <w:rFonts w:hint="eastAsia" w:ascii="宋体" w:hAnsi="宋体" w:eastAsia="宋体" w:cs="宋体"/>
          <w:color w:val="000000"/>
          <w:kern w:val="2"/>
          <w:sz w:val="21"/>
          <w:szCs w:val="21"/>
        </w:rPr>
        <w:t>如投标产品属于许可证管理范围内的，须提交相应的许可证复印件。</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kern w:val="2"/>
          <w:sz w:val="21"/>
          <w:szCs w:val="21"/>
        </w:rPr>
      </w:pPr>
      <w:r>
        <w:rPr>
          <w:rFonts w:hint="eastAsia" w:ascii="宋体" w:hAnsi="宋体" w:eastAsia="宋体" w:cs="宋体"/>
          <w:color w:val="000000"/>
          <w:kern w:val="2"/>
          <w:sz w:val="21"/>
          <w:szCs w:val="21"/>
        </w:rPr>
        <w:t xml:space="preserve">首次参与政府采购项目投标的供应商，应在报名成功后立即登录广东省政府采购网（办事指南链接： </w:t>
      </w:r>
      <w:r>
        <w:fldChar w:fldCharType="begin"/>
      </w:r>
      <w:r>
        <w:instrText xml:space="preserve"> HYPERLINK "http://www.gdgpo.com/workEnchiridion.html" </w:instrText>
      </w:r>
      <w:r>
        <w:fldChar w:fldCharType="separate"/>
      </w:r>
      <w:r>
        <w:rPr>
          <w:rFonts w:hint="eastAsia" w:ascii="宋体" w:hAnsi="宋体" w:eastAsia="宋体" w:cs="宋体"/>
          <w:color w:val="000000"/>
          <w:kern w:val="2"/>
          <w:sz w:val="21"/>
          <w:szCs w:val="20"/>
        </w:rPr>
        <w:t>http://www.gdgpo.com/workEnchiridion.html</w:t>
      </w:r>
      <w:r>
        <w:rPr>
          <w:rFonts w:hint="eastAsia" w:ascii="宋体" w:hAnsi="宋体" w:eastAsia="宋体" w:cs="宋体"/>
          <w:color w:val="000000"/>
          <w:kern w:val="2"/>
          <w:sz w:val="21"/>
          <w:szCs w:val="20"/>
        </w:rPr>
        <w:fldChar w:fldCharType="end"/>
      </w:r>
      <w:r>
        <w:rPr>
          <w:rFonts w:hint="eastAsia" w:ascii="宋体" w:hAnsi="宋体" w:eastAsia="宋体" w:cs="宋体"/>
          <w:color w:val="000000"/>
          <w:kern w:val="2"/>
          <w:sz w:val="21"/>
          <w:szCs w:val="21"/>
        </w:rPr>
        <w:t>）进行注册。（注:已注册过账号的供应商请忽略此信息。）</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kern w:val="2"/>
          <w:sz w:val="21"/>
          <w:szCs w:val="21"/>
        </w:rPr>
      </w:pPr>
      <w:r>
        <w:rPr>
          <w:rFonts w:hint="eastAsia" w:ascii="宋体" w:hAnsi="宋体" w:eastAsia="宋体" w:cs="宋体"/>
          <w:kern w:val="2"/>
          <w:sz w:val="21"/>
          <w:szCs w:val="21"/>
        </w:rPr>
        <w:t>首次参与政府采购项目投标的供应商，应通过东莞市政府采购网（http://czj.dg.gov.cn/dggp）或东莞市公共资源交易网（http://ggzy.dg.gov.cn）进行建档入库，已在市公共资源交易中心入库（企业身份为“政府采购类”）的除外（相关事宜详见东莞市政府采购网《关于做好政府采购供应商建档入库的通知》）。</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kern w:val="2"/>
          <w:sz w:val="21"/>
          <w:szCs w:val="21"/>
        </w:rPr>
      </w:pPr>
      <w:r>
        <w:rPr>
          <w:rFonts w:hint="eastAsia" w:ascii="宋体" w:hAnsi="宋体" w:eastAsia="宋体" w:cs="宋体"/>
          <w:kern w:val="2"/>
          <w:sz w:val="21"/>
          <w:szCs w:val="21"/>
        </w:rPr>
        <w:t>因供应商未及时按第八、九条要求注册登记和建档入库导致的一切后果，由供应商承担。</w:t>
      </w:r>
    </w:p>
    <w:p>
      <w:pPr>
        <w:widowControl w:val="0"/>
        <w:numPr>
          <w:ilvl w:val="0"/>
          <w:numId w:val="2"/>
        </w:numPr>
        <w:tabs>
          <w:tab w:val="left" w:pos="709"/>
        </w:tabs>
        <w:adjustRightInd/>
        <w:snapToGrid/>
        <w:spacing w:after="0" w:line="360" w:lineRule="auto"/>
        <w:ind w:left="700" w:hanging="700"/>
        <w:jc w:val="both"/>
        <w:rPr>
          <w:rFonts w:ascii="宋体" w:hAnsi="宋体" w:eastAsia="宋体" w:cs="宋体"/>
          <w:kern w:val="2"/>
          <w:sz w:val="21"/>
          <w:szCs w:val="21"/>
        </w:rPr>
      </w:pPr>
      <w:r>
        <w:rPr>
          <w:rFonts w:hint="eastAsia" w:ascii="宋体" w:hAnsi="宋体" w:eastAsia="宋体" w:cs="宋体"/>
          <w:kern w:val="2"/>
          <w:sz w:val="21"/>
          <w:szCs w:val="21"/>
        </w:rPr>
        <w:t>投标人如需对项目提出询问或质疑，应按招标文件附件中的询问函和质疑函的格式提交。</w:t>
      </w:r>
    </w:p>
    <w:p>
      <w:pPr>
        <w:pStyle w:val="17"/>
        <w:spacing w:before="0" w:after="0" w:line="360" w:lineRule="auto"/>
        <w:jc w:val="center"/>
        <w:rPr>
          <w:rStyle w:val="30"/>
          <w:rFonts w:hint="default"/>
          <w:b w:val="0"/>
          <w:sz w:val="21"/>
          <w:szCs w:val="21"/>
        </w:rPr>
      </w:pPr>
      <w:r>
        <w:rPr>
          <w:rFonts w:hint="eastAsia" w:ascii="宋体" w:hAnsi="宋体" w:cs="宋体"/>
          <w:b w:val="0"/>
          <w:color w:val="FF0000"/>
          <w:sz w:val="30"/>
          <w:szCs w:val="30"/>
        </w:rPr>
        <w:br w:type="page"/>
      </w:r>
      <w:bookmarkStart w:id="0" w:name="_Toc47085355"/>
      <w:r>
        <w:rPr>
          <w:rFonts w:hint="eastAsia" w:ascii="宋体" w:hAnsi="宋体" w:cs="宋体"/>
          <w:b w:val="0"/>
          <w:sz w:val="44"/>
          <w:szCs w:val="44"/>
        </w:rPr>
        <w:t>目   录</w:t>
      </w:r>
      <w:bookmarkEnd w:id="0"/>
      <w:r>
        <w:rPr>
          <w:rFonts w:ascii="宋体" w:hAnsi="宋体" w:cs="宋体"/>
          <w:b w:val="0"/>
          <w:szCs w:val="21"/>
        </w:rPr>
        <w:fldChar w:fldCharType="begin"/>
      </w:r>
      <w:r>
        <w:rPr>
          <w:rFonts w:ascii="宋体" w:hAnsi="宋体" w:cs="宋体"/>
          <w:b w:val="0"/>
          <w:szCs w:val="21"/>
        </w:rPr>
        <w:instrText xml:space="preserve"> </w:instrText>
      </w:r>
      <w:r>
        <w:rPr>
          <w:rFonts w:hint="eastAsia" w:ascii="宋体" w:hAnsi="宋体" w:cs="宋体"/>
          <w:b w:val="0"/>
          <w:szCs w:val="21"/>
        </w:rPr>
        <w:instrText xml:space="preserve">TOC \o "1-3" \h \z \u</w:instrText>
      </w:r>
      <w:r>
        <w:rPr>
          <w:rFonts w:ascii="宋体" w:hAnsi="宋体" w:cs="宋体"/>
          <w:b w:val="0"/>
          <w:szCs w:val="21"/>
        </w:rPr>
        <w:instrText xml:space="preserve"> </w:instrText>
      </w:r>
      <w:r>
        <w:rPr>
          <w:rFonts w:ascii="宋体" w:hAnsi="宋体" w:cs="宋体"/>
          <w:b w:val="0"/>
          <w:szCs w:val="21"/>
        </w:rPr>
        <w:fldChar w:fldCharType="separate"/>
      </w:r>
    </w:p>
    <w:p>
      <w:pPr>
        <w:pStyle w:val="17"/>
        <w:spacing w:before="0" w:after="0" w:line="360" w:lineRule="auto"/>
        <w:rPr>
          <w:rStyle w:val="30"/>
          <w:rFonts w:hint="default"/>
          <w:b w:val="0"/>
          <w:sz w:val="21"/>
          <w:szCs w:val="21"/>
        </w:rPr>
      </w:pPr>
      <w:r>
        <w:fldChar w:fldCharType="begin"/>
      </w:r>
      <w:r>
        <w:instrText xml:space="preserve"> HYPERLINK \l "_Toc47085356" </w:instrText>
      </w:r>
      <w:r>
        <w:fldChar w:fldCharType="separate"/>
      </w:r>
      <w:r>
        <w:rPr>
          <w:rStyle w:val="30"/>
          <w:rFonts w:hint="default"/>
          <w:b w:val="0"/>
          <w:sz w:val="21"/>
          <w:szCs w:val="21"/>
        </w:rPr>
        <w:t>第一章  投标邀请</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_Toc47085356 \h </w:instrText>
      </w:r>
      <w:r>
        <w:rPr>
          <w:rStyle w:val="30"/>
          <w:rFonts w:hint="default"/>
          <w:b w:val="0"/>
          <w:sz w:val="21"/>
          <w:szCs w:val="21"/>
        </w:rPr>
        <w:fldChar w:fldCharType="separate"/>
      </w:r>
      <w:r>
        <w:rPr>
          <w:rStyle w:val="30"/>
          <w:rFonts w:hint="default"/>
          <w:b w:val="0"/>
          <w:sz w:val="21"/>
          <w:szCs w:val="21"/>
        </w:rPr>
        <w:t>6</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"_Toc47085357" </w:instrText>
      </w:r>
      <w:r>
        <w:fldChar w:fldCharType="separate"/>
      </w:r>
      <w:r>
        <w:rPr>
          <w:rStyle w:val="30"/>
          <w:rFonts w:hint="default"/>
          <w:b w:val="0"/>
          <w:sz w:val="21"/>
          <w:szCs w:val="21"/>
        </w:rPr>
        <w:t>第二章  投标资料表</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_Toc47085357 \h </w:instrText>
      </w:r>
      <w:r>
        <w:rPr>
          <w:rStyle w:val="30"/>
          <w:rFonts w:hint="default"/>
          <w:b w:val="0"/>
          <w:sz w:val="21"/>
          <w:szCs w:val="21"/>
        </w:rPr>
        <w:fldChar w:fldCharType="separate"/>
      </w:r>
      <w:r>
        <w:rPr>
          <w:rStyle w:val="30"/>
          <w:rFonts w:hint="default"/>
          <w:b w:val="0"/>
          <w:sz w:val="21"/>
          <w:szCs w:val="21"/>
        </w:rPr>
        <w:t>10</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"_Toc47085358" </w:instrText>
      </w:r>
      <w:r>
        <w:fldChar w:fldCharType="separate"/>
      </w:r>
      <w:r>
        <w:rPr>
          <w:rStyle w:val="30"/>
          <w:rFonts w:hint="default"/>
          <w:b w:val="0"/>
          <w:sz w:val="21"/>
          <w:szCs w:val="21"/>
        </w:rPr>
        <w:t>第三章  开标、评标、定标</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_Toc47085358 \h </w:instrText>
      </w:r>
      <w:r>
        <w:rPr>
          <w:rStyle w:val="30"/>
          <w:rFonts w:hint="default"/>
          <w:b w:val="0"/>
          <w:sz w:val="21"/>
          <w:szCs w:val="21"/>
        </w:rPr>
        <w:fldChar w:fldCharType="separate"/>
      </w:r>
      <w:r>
        <w:rPr>
          <w:rStyle w:val="30"/>
          <w:rFonts w:hint="default"/>
          <w:b w:val="0"/>
          <w:sz w:val="21"/>
          <w:szCs w:val="21"/>
        </w:rPr>
        <w:t>12</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"_Toc47085359" </w:instrText>
      </w:r>
      <w:r>
        <w:fldChar w:fldCharType="separate"/>
      </w:r>
      <w:r>
        <w:rPr>
          <w:rStyle w:val="30"/>
          <w:rFonts w:hint="default"/>
          <w:b w:val="0"/>
          <w:sz w:val="21"/>
          <w:szCs w:val="21"/>
        </w:rPr>
        <w:t>一、开标</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_Toc47085359 \h </w:instrText>
      </w:r>
      <w:r>
        <w:rPr>
          <w:rStyle w:val="30"/>
          <w:rFonts w:hint="default"/>
          <w:b w:val="0"/>
          <w:sz w:val="21"/>
          <w:szCs w:val="21"/>
        </w:rPr>
        <w:fldChar w:fldCharType="separate"/>
      </w:r>
      <w:r>
        <w:rPr>
          <w:rStyle w:val="30"/>
          <w:rFonts w:hint="default"/>
          <w:b w:val="0"/>
          <w:sz w:val="21"/>
          <w:szCs w:val="21"/>
        </w:rPr>
        <w:t>12</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"_Toc47085360" </w:instrText>
      </w:r>
      <w:r>
        <w:fldChar w:fldCharType="separate"/>
      </w:r>
      <w:r>
        <w:rPr>
          <w:rStyle w:val="30"/>
          <w:rFonts w:hint="default"/>
          <w:b w:val="0"/>
          <w:sz w:val="21"/>
          <w:szCs w:val="21"/>
        </w:rPr>
        <w:t>二、评标委员会的组成</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_Toc47085360 \h </w:instrText>
      </w:r>
      <w:r>
        <w:rPr>
          <w:rStyle w:val="30"/>
          <w:rFonts w:hint="default"/>
          <w:b w:val="0"/>
          <w:sz w:val="21"/>
          <w:szCs w:val="21"/>
        </w:rPr>
        <w:fldChar w:fldCharType="separate"/>
      </w:r>
      <w:r>
        <w:rPr>
          <w:rStyle w:val="30"/>
          <w:rFonts w:hint="default"/>
          <w:b w:val="0"/>
          <w:sz w:val="21"/>
          <w:szCs w:val="21"/>
        </w:rPr>
        <w:t>12</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"_Toc47085361" </w:instrText>
      </w:r>
      <w:r>
        <w:fldChar w:fldCharType="separate"/>
      </w:r>
      <w:r>
        <w:rPr>
          <w:rStyle w:val="30"/>
          <w:rFonts w:hint="default"/>
          <w:b w:val="0"/>
          <w:sz w:val="21"/>
          <w:szCs w:val="21"/>
        </w:rPr>
        <w:t>三、评标</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_Toc47085361 \h </w:instrText>
      </w:r>
      <w:r>
        <w:rPr>
          <w:rStyle w:val="30"/>
          <w:rFonts w:hint="default"/>
          <w:b w:val="0"/>
          <w:sz w:val="21"/>
          <w:szCs w:val="21"/>
        </w:rPr>
        <w:fldChar w:fldCharType="separate"/>
      </w:r>
      <w:r>
        <w:rPr>
          <w:rStyle w:val="30"/>
          <w:rFonts w:hint="default"/>
          <w:b w:val="0"/>
          <w:sz w:val="21"/>
          <w:szCs w:val="21"/>
        </w:rPr>
        <w:t>14</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"_Toc47085362" </w:instrText>
      </w:r>
      <w:r>
        <w:fldChar w:fldCharType="separate"/>
      </w:r>
      <w:r>
        <w:rPr>
          <w:rStyle w:val="30"/>
          <w:rFonts w:hint="default"/>
          <w:b w:val="0"/>
          <w:sz w:val="21"/>
          <w:szCs w:val="21"/>
        </w:rPr>
        <w:t>四、推荐中标候选人</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_Toc47085362 \h </w:instrText>
      </w:r>
      <w:r>
        <w:rPr>
          <w:rStyle w:val="30"/>
          <w:rFonts w:hint="default"/>
          <w:b w:val="0"/>
          <w:sz w:val="21"/>
          <w:szCs w:val="21"/>
        </w:rPr>
        <w:fldChar w:fldCharType="separate"/>
      </w:r>
      <w:r>
        <w:rPr>
          <w:rStyle w:val="30"/>
          <w:rFonts w:hint="default"/>
          <w:b w:val="0"/>
          <w:sz w:val="21"/>
          <w:szCs w:val="21"/>
        </w:rPr>
        <w:t>14</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"_Toc47085363" </w:instrText>
      </w:r>
      <w:r>
        <w:fldChar w:fldCharType="separate"/>
      </w:r>
      <w:r>
        <w:rPr>
          <w:rStyle w:val="30"/>
          <w:rFonts w:hint="default"/>
          <w:b w:val="0"/>
          <w:sz w:val="21"/>
          <w:szCs w:val="21"/>
        </w:rPr>
        <w:t>五、定标</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_Toc47085363 \h </w:instrText>
      </w:r>
      <w:r>
        <w:rPr>
          <w:rStyle w:val="30"/>
          <w:rFonts w:hint="default"/>
          <w:b w:val="0"/>
          <w:sz w:val="21"/>
          <w:szCs w:val="21"/>
        </w:rPr>
        <w:fldChar w:fldCharType="separate"/>
      </w:r>
      <w:r>
        <w:rPr>
          <w:rStyle w:val="30"/>
          <w:rFonts w:hint="default"/>
          <w:b w:val="0"/>
          <w:sz w:val="21"/>
          <w:szCs w:val="21"/>
        </w:rPr>
        <w:t>15</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"_Toc47085364" </w:instrText>
      </w:r>
      <w:r>
        <w:fldChar w:fldCharType="separate"/>
      </w:r>
      <w:r>
        <w:rPr>
          <w:rStyle w:val="30"/>
          <w:rFonts w:hint="default"/>
          <w:b w:val="0"/>
          <w:sz w:val="21"/>
          <w:szCs w:val="21"/>
        </w:rPr>
        <w:t>六、特别说明</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_Toc47085364 \h </w:instrText>
      </w:r>
      <w:r>
        <w:rPr>
          <w:rStyle w:val="30"/>
          <w:rFonts w:hint="default"/>
          <w:b w:val="0"/>
          <w:sz w:val="21"/>
          <w:szCs w:val="21"/>
        </w:rPr>
        <w:fldChar w:fldCharType="separate"/>
      </w:r>
      <w:r>
        <w:rPr>
          <w:rStyle w:val="30"/>
          <w:rFonts w:hint="default"/>
          <w:b w:val="0"/>
          <w:sz w:val="21"/>
          <w:szCs w:val="21"/>
        </w:rPr>
        <w:t>15</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"_Toc47085365" </w:instrText>
      </w:r>
      <w:r>
        <w:fldChar w:fldCharType="separate"/>
      </w:r>
      <w:r>
        <w:rPr>
          <w:rStyle w:val="30"/>
          <w:rFonts w:hint="default"/>
          <w:b w:val="0"/>
          <w:sz w:val="21"/>
          <w:szCs w:val="21"/>
        </w:rPr>
        <w:t>第四章  用户需求书</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_Toc47085365 \h </w:instrText>
      </w:r>
      <w:r>
        <w:rPr>
          <w:rStyle w:val="30"/>
          <w:rFonts w:hint="default"/>
          <w:b w:val="0"/>
          <w:sz w:val="21"/>
          <w:szCs w:val="21"/>
        </w:rPr>
        <w:fldChar w:fldCharType="separate"/>
      </w:r>
      <w:r>
        <w:rPr>
          <w:rStyle w:val="30"/>
          <w:rFonts w:hint="default"/>
          <w:b w:val="0"/>
          <w:sz w:val="21"/>
          <w:szCs w:val="21"/>
        </w:rPr>
        <w:t>21</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"_Toc47085366" </w:instrText>
      </w:r>
      <w:r>
        <w:fldChar w:fldCharType="separate"/>
      </w:r>
      <w:r>
        <w:rPr>
          <w:rStyle w:val="30"/>
          <w:rFonts w:hint="default"/>
          <w:b w:val="0"/>
          <w:sz w:val="21"/>
          <w:szCs w:val="21"/>
        </w:rPr>
        <w:t>一、项目概况</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_Toc47085366 \h </w:instrText>
      </w:r>
      <w:r>
        <w:rPr>
          <w:rStyle w:val="30"/>
          <w:rFonts w:hint="default"/>
          <w:b w:val="0"/>
          <w:sz w:val="21"/>
          <w:szCs w:val="21"/>
        </w:rPr>
        <w:fldChar w:fldCharType="separate"/>
      </w:r>
      <w:r>
        <w:rPr>
          <w:rStyle w:val="30"/>
          <w:rFonts w:hint="default"/>
          <w:b w:val="0"/>
          <w:sz w:val="21"/>
          <w:szCs w:val="21"/>
        </w:rPr>
        <w:t>21</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"_Toc47085367" </w:instrText>
      </w:r>
      <w:r>
        <w:fldChar w:fldCharType="separate"/>
      </w:r>
      <w:r>
        <w:rPr>
          <w:rStyle w:val="30"/>
          <w:rFonts w:hint="default"/>
          <w:b w:val="0"/>
          <w:sz w:val="21"/>
          <w:szCs w:val="21"/>
        </w:rPr>
        <w:t>二、项目采购清单</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_Toc47085367 \h </w:instrText>
      </w:r>
      <w:r>
        <w:rPr>
          <w:rStyle w:val="30"/>
          <w:rFonts w:hint="default"/>
          <w:b w:val="0"/>
          <w:sz w:val="21"/>
          <w:szCs w:val="21"/>
        </w:rPr>
        <w:fldChar w:fldCharType="separate"/>
      </w:r>
      <w:r>
        <w:rPr>
          <w:rStyle w:val="30"/>
          <w:rFonts w:hint="default"/>
          <w:b w:val="0"/>
          <w:sz w:val="21"/>
          <w:szCs w:val="21"/>
        </w:rPr>
        <w:t>21</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"_Toc47085368" </w:instrText>
      </w:r>
      <w:r>
        <w:fldChar w:fldCharType="separate"/>
      </w:r>
      <w:r>
        <w:rPr>
          <w:rStyle w:val="30"/>
          <w:rFonts w:hint="default"/>
          <w:b w:val="0"/>
          <w:sz w:val="21"/>
          <w:szCs w:val="21"/>
        </w:rPr>
        <w:t>三、技术参数</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_Toc47085368 \h </w:instrText>
      </w:r>
      <w:r>
        <w:rPr>
          <w:rStyle w:val="30"/>
          <w:rFonts w:hint="default"/>
          <w:b w:val="0"/>
          <w:sz w:val="21"/>
          <w:szCs w:val="21"/>
        </w:rPr>
        <w:fldChar w:fldCharType="separate"/>
      </w:r>
      <w:r>
        <w:rPr>
          <w:rStyle w:val="30"/>
          <w:rFonts w:hint="default"/>
          <w:b w:val="0"/>
          <w:sz w:val="21"/>
          <w:szCs w:val="21"/>
        </w:rPr>
        <w:t>23</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"_Toc47085369" </w:instrText>
      </w:r>
      <w:r>
        <w:fldChar w:fldCharType="separate"/>
      </w:r>
      <w:r>
        <w:rPr>
          <w:rStyle w:val="30"/>
          <w:rFonts w:hint="default"/>
          <w:b w:val="0"/>
          <w:sz w:val="21"/>
          <w:szCs w:val="21"/>
        </w:rPr>
        <w:t>四、商务要求</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_Toc47085369 \h </w:instrText>
      </w:r>
      <w:r>
        <w:rPr>
          <w:rStyle w:val="30"/>
          <w:rFonts w:hint="default"/>
          <w:b w:val="0"/>
          <w:sz w:val="21"/>
          <w:szCs w:val="21"/>
        </w:rPr>
        <w:fldChar w:fldCharType="separate"/>
      </w:r>
      <w:r>
        <w:rPr>
          <w:rStyle w:val="30"/>
          <w:rFonts w:hint="default"/>
          <w:b w:val="0"/>
          <w:sz w:val="21"/>
          <w:szCs w:val="21"/>
        </w:rPr>
        <w:t>48</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"_Toc47085370" </w:instrText>
      </w:r>
      <w:r>
        <w:fldChar w:fldCharType="separate"/>
      </w:r>
      <w:r>
        <w:rPr>
          <w:rStyle w:val="30"/>
          <w:rFonts w:hint="default"/>
          <w:b w:val="0"/>
          <w:sz w:val="21"/>
          <w:szCs w:val="21"/>
        </w:rPr>
        <w:t>五、付款方式</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_Toc47085370 \h </w:instrText>
      </w:r>
      <w:r>
        <w:rPr>
          <w:rStyle w:val="30"/>
          <w:rFonts w:hint="default"/>
          <w:b w:val="0"/>
          <w:sz w:val="21"/>
          <w:szCs w:val="21"/>
        </w:rPr>
        <w:fldChar w:fldCharType="separate"/>
      </w:r>
      <w:r>
        <w:rPr>
          <w:rStyle w:val="30"/>
          <w:rFonts w:hint="default"/>
          <w:b w:val="0"/>
          <w:sz w:val="21"/>
          <w:szCs w:val="21"/>
        </w:rPr>
        <w:t>49</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"_Toc47085371" </w:instrText>
      </w:r>
      <w:r>
        <w:fldChar w:fldCharType="separate"/>
      </w:r>
      <w:r>
        <w:rPr>
          <w:rStyle w:val="30"/>
          <w:rFonts w:hint="default"/>
          <w:b w:val="0"/>
          <w:sz w:val="21"/>
          <w:szCs w:val="21"/>
        </w:rPr>
        <w:t>第五章   合同文本</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_Toc47085371 \h </w:instrText>
      </w:r>
      <w:r>
        <w:rPr>
          <w:rStyle w:val="30"/>
          <w:rFonts w:hint="default"/>
          <w:b w:val="0"/>
          <w:sz w:val="21"/>
          <w:szCs w:val="21"/>
        </w:rPr>
        <w:fldChar w:fldCharType="separate"/>
      </w:r>
      <w:r>
        <w:rPr>
          <w:rStyle w:val="30"/>
          <w:rFonts w:hint="default"/>
          <w:b w:val="0"/>
          <w:sz w:val="21"/>
          <w:szCs w:val="21"/>
        </w:rPr>
        <w:t>51</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"_Toc47085372" </w:instrText>
      </w:r>
      <w:r>
        <w:fldChar w:fldCharType="separate"/>
      </w:r>
      <w:r>
        <w:rPr>
          <w:rStyle w:val="30"/>
          <w:rFonts w:hint="default"/>
          <w:b w:val="0"/>
          <w:sz w:val="21"/>
          <w:szCs w:val="21"/>
        </w:rPr>
        <w:t>一、采购标的</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_Toc47085372 \h </w:instrText>
      </w:r>
      <w:r>
        <w:rPr>
          <w:rStyle w:val="30"/>
          <w:rFonts w:hint="default"/>
          <w:b w:val="0"/>
          <w:sz w:val="21"/>
          <w:szCs w:val="21"/>
        </w:rPr>
        <w:fldChar w:fldCharType="separate"/>
      </w:r>
      <w:r>
        <w:rPr>
          <w:rStyle w:val="30"/>
          <w:rFonts w:hint="default"/>
          <w:b w:val="0"/>
          <w:sz w:val="21"/>
          <w:szCs w:val="21"/>
        </w:rPr>
        <w:t>51</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Fonts w:ascii="宋体" w:hAnsi="宋体"/>
          <w:b w:val="0"/>
          <w:szCs w:val="21"/>
        </w:rPr>
      </w:pPr>
      <w:r>
        <w:fldChar w:fldCharType="begin"/>
      </w:r>
      <w:r>
        <w:instrText xml:space="preserve"> HYPERLINK \l "_Toc47085373" </w:instrText>
      </w:r>
      <w:r>
        <w:fldChar w:fldCharType="separate"/>
      </w:r>
      <w:r>
        <w:rPr>
          <w:rStyle w:val="30"/>
          <w:rFonts w:hint="default"/>
          <w:b w:val="0"/>
          <w:sz w:val="21"/>
          <w:szCs w:val="21"/>
        </w:rPr>
        <w:t>二、合同金额</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_Toc47085373 \h </w:instrText>
      </w:r>
      <w:r>
        <w:rPr>
          <w:rStyle w:val="30"/>
          <w:rFonts w:hint="default"/>
          <w:b w:val="0"/>
          <w:sz w:val="21"/>
          <w:szCs w:val="21"/>
        </w:rPr>
        <w:fldChar w:fldCharType="separate"/>
      </w:r>
      <w:r>
        <w:rPr>
          <w:rStyle w:val="30"/>
          <w:rFonts w:hint="default"/>
          <w:b w:val="0"/>
          <w:sz w:val="21"/>
          <w:szCs w:val="21"/>
        </w:rPr>
        <w:t>53</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Fonts w:ascii="宋体" w:hAnsi="宋体"/>
          <w:b w:val="0"/>
          <w:szCs w:val="21"/>
        </w:rPr>
      </w:pPr>
      <w:r>
        <w:fldChar w:fldCharType="begin"/>
      </w:r>
      <w:r>
        <w:instrText xml:space="preserve"> HYPERLINK \l "_Toc47085374" </w:instrText>
      </w:r>
      <w:r>
        <w:fldChar w:fldCharType="separate"/>
      </w:r>
      <w:r>
        <w:rPr>
          <w:rStyle w:val="30"/>
          <w:rFonts w:hint="default" w:cs="宋体"/>
          <w:b w:val="0"/>
          <w:sz w:val="21"/>
          <w:szCs w:val="21"/>
        </w:rPr>
        <w:t>三、质量保证</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_Toc47085374 \h </w:instrText>
      </w:r>
      <w:r>
        <w:rPr>
          <w:rFonts w:ascii="宋体" w:hAnsi="宋体"/>
          <w:b w:val="0"/>
          <w:szCs w:val="21"/>
        </w:rPr>
        <w:fldChar w:fldCharType="separate"/>
      </w:r>
      <w:r>
        <w:rPr>
          <w:rFonts w:ascii="宋体" w:hAnsi="宋体"/>
          <w:b w:val="0"/>
          <w:szCs w:val="21"/>
        </w:rPr>
        <w:t>53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Style w:val="30"/>
          <w:rFonts w:hint="default"/>
          <w:b w:val="0"/>
          <w:sz w:val="21"/>
          <w:szCs w:val="21"/>
        </w:rPr>
      </w:pPr>
      <w:r>
        <w:fldChar w:fldCharType="begin"/>
      </w:r>
      <w:r>
        <w:instrText xml:space="preserve"> HYPERLINK \l "_Toc47085375" </w:instrText>
      </w:r>
      <w:r>
        <w:fldChar w:fldCharType="separate"/>
      </w:r>
      <w:r>
        <w:rPr>
          <w:rStyle w:val="30"/>
          <w:rFonts w:hint="default"/>
          <w:b w:val="0"/>
          <w:sz w:val="21"/>
          <w:szCs w:val="21"/>
        </w:rPr>
        <w:t>四、质保期及售后服务要求</w:t>
      </w:r>
      <w:r>
        <w:rPr>
          <w:rStyle w:val="30"/>
          <w:rFonts w:hint="default"/>
          <w:b w:val="0"/>
          <w:sz w:val="21"/>
          <w:szCs w:val="21"/>
        </w:rPr>
        <w:tab/>
      </w:r>
      <w:r>
        <w:rPr>
          <w:rStyle w:val="30"/>
          <w:rFonts w:hint="default"/>
          <w:b w:val="0"/>
          <w:sz w:val="21"/>
          <w:szCs w:val="21"/>
        </w:rPr>
        <w:fldChar w:fldCharType="begin"/>
      </w:r>
      <w:r>
        <w:rPr>
          <w:rStyle w:val="30"/>
          <w:rFonts w:hint="default"/>
          <w:b w:val="0"/>
          <w:sz w:val="21"/>
          <w:szCs w:val="21"/>
        </w:rPr>
        <w:instrText xml:space="preserve"> PAGEREF _Toc47085375 \h </w:instrText>
      </w:r>
      <w:r>
        <w:rPr>
          <w:rStyle w:val="30"/>
          <w:rFonts w:hint="default"/>
          <w:b w:val="0"/>
          <w:sz w:val="21"/>
          <w:szCs w:val="21"/>
        </w:rPr>
        <w:fldChar w:fldCharType="separate"/>
      </w:r>
      <w:r>
        <w:rPr>
          <w:rStyle w:val="30"/>
          <w:rFonts w:hint="default"/>
          <w:b w:val="0"/>
          <w:sz w:val="21"/>
          <w:szCs w:val="21"/>
        </w:rPr>
        <w:t>53</w:t>
      </w:r>
      <w:r>
        <w:rPr>
          <w:rStyle w:val="30"/>
          <w:rFonts w:hint="default"/>
          <w:b w:val="0"/>
          <w:sz w:val="21"/>
          <w:szCs w:val="21"/>
        </w:rPr>
        <w:fldChar w:fldCharType="end"/>
      </w:r>
      <w:r>
        <w:rPr>
          <w:rStyle w:val="30"/>
          <w:rFonts w:hint="default"/>
          <w:b w:val="0"/>
          <w:sz w:val="21"/>
          <w:szCs w:val="21"/>
        </w:rPr>
        <w:fldChar w:fldCharType="end"/>
      </w:r>
    </w:p>
    <w:p>
      <w:pPr>
        <w:pStyle w:val="17"/>
        <w:spacing w:before="0" w:after="0" w:line="360" w:lineRule="auto"/>
        <w:rPr>
          <w:rFonts w:ascii="宋体" w:hAnsi="宋体"/>
          <w:b w:val="0"/>
          <w:szCs w:val="21"/>
        </w:rPr>
      </w:pPr>
      <w:r>
        <w:fldChar w:fldCharType="begin"/>
      </w:r>
      <w:r>
        <w:instrText xml:space="preserve"> HYPERLINK \l "_Toc47085376" </w:instrText>
      </w:r>
      <w:r>
        <w:fldChar w:fldCharType="separate"/>
      </w:r>
      <w:r>
        <w:rPr>
          <w:rStyle w:val="30"/>
          <w:rFonts w:hint="default" w:cs="宋体"/>
          <w:b w:val="0"/>
          <w:sz w:val="21"/>
          <w:szCs w:val="21"/>
        </w:rPr>
        <w:t>五、交货期、交货方式及交货地点</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_Toc47085376 \h </w:instrText>
      </w:r>
      <w:r>
        <w:rPr>
          <w:rFonts w:ascii="宋体" w:hAnsi="宋体"/>
          <w:b w:val="0"/>
          <w:szCs w:val="21"/>
        </w:rPr>
        <w:fldChar w:fldCharType="separate"/>
      </w:r>
      <w:r>
        <w:rPr>
          <w:rFonts w:ascii="宋体" w:hAnsi="宋体"/>
          <w:b w:val="0"/>
          <w:szCs w:val="21"/>
        </w:rPr>
        <w:t>53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"_Toc47085377" </w:instrText>
      </w:r>
      <w:r>
        <w:fldChar w:fldCharType="separate"/>
      </w:r>
      <w:r>
        <w:rPr>
          <w:rStyle w:val="30"/>
          <w:rFonts w:hint="default" w:cs="宋体"/>
          <w:b w:val="0"/>
          <w:sz w:val="21"/>
          <w:szCs w:val="21"/>
        </w:rPr>
        <w:t>六、付款方式</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_Toc47085377 \h </w:instrText>
      </w:r>
      <w:r>
        <w:rPr>
          <w:rFonts w:ascii="宋体" w:hAnsi="宋体"/>
          <w:b w:val="0"/>
          <w:szCs w:val="21"/>
        </w:rPr>
        <w:fldChar w:fldCharType="separate"/>
      </w:r>
      <w:r>
        <w:rPr>
          <w:rFonts w:ascii="宋体" w:hAnsi="宋体"/>
          <w:b w:val="0"/>
          <w:szCs w:val="21"/>
        </w:rPr>
        <w:t>53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"_Toc47085378" </w:instrText>
      </w:r>
      <w:r>
        <w:fldChar w:fldCharType="separate"/>
      </w:r>
      <w:r>
        <w:rPr>
          <w:rStyle w:val="30"/>
          <w:rFonts w:hint="default" w:cs="宋体"/>
          <w:b w:val="0"/>
          <w:sz w:val="21"/>
          <w:szCs w:val="21"/>
        </w:rPr>
        <w:t>七、包装、保险及发运、保管要求</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_Toc47085378 \h </w:instrText>
      </w:r>
      <w:r>
        <w:rPr>
          <w:rFonts w:ascii="宋体" w:hAnsi="宋体"/>
          <w:b w:val="0"/>
          <w:szCs w:val="21"/>
        </w:rPr>
        <w:fldChar w:fldCharType="separate"/>
      </w:r>
      <w:r>
        <w:rPr>
          <w:rFonts w:ascii="宋体" w:hAnsi="宋体"/>
          <w:b w:val="0"/>
          <w:szCs w:val="21"/>
        </w:rPr>
        <w:t>54</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"_Toc47085379" </w:instrText>
      </w:r>
      <w:r>
        <w:fldChar w:fldCharType="separate"/>
      </w:r>
      <w:r>
        <w:rPr>
          <w:rStyle w:val="30"/>
          <w:rFonts w:hint="default" w:cs="宋体"/>
          <w:b w:val="0"/>
          <w:sz w:val="21"/>
          <w:szCs w:val="21"/>
        </w:rPr>
        <w:t>八、验收</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_Toc47085379 \h </w:instrText>
      </w:r>
      <w:r>
        <w:rPr>
          <w:rFonts w:ascii="宋体" w:hAnsi="宋体"/>
          <w:b w:val="0"/>
          <w:szCs w:val="21"/>
        </w:rPr>
        <w:fldChar w:fldCharType="separate"/>
      </w:r>
      <w:r>
        <w:rPr>
          <w:rFonts w:ascii="宋体" w:hAnsi="宋体"/>
          <w:b w:val="0"/>
          <w:szCs w:val="21"/>
        </w:rPr>
        <w:t>54</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"_Toc47085380" </w:instrText>
      </w:r>
      <w:r>
        <w:fldChar w:fldCharType="separate"/>
      </w:r>
      <w:r>
        <w:rPr>
          <w:rStyle w:val="30"/>
          <w:rFonts w:hint="default" w:cs="宋体"/>
          <w:b w:val="0"/>
          <w:sz w:val="21"/>
          <w:szCs w:val="21"/>
        </w:rPr>
        <w:t>九、违约责任与赔偿损失</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_Toc47085380 \h </w:instrText>
      </w:r>
      <w:r>
        <w:rPr>
          <w:rFonts w:ascii="宋体" w:hAnsi="宋体"/>
          <w:b w:val="0"/>
          <w:szCs w:val="21"/>
        </w:rPr>
        <w:fldChar w:fldCharType="separate"/>
      </w:r>
      <w:r>
        <w:rPr>
          <w:rFonts w:ascii="宋体" w:hAnsi="宋体"/>
          <w:b w:val="0"/>
          <w:szCs w:val="21"/>
        </w:rPr>
        <w:t>54</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"_Toc47085381" </w:instrText>
      </w:r>
      <w:r>
        <w:fldChar w:fldCharType="separate"/>
      </w:r>
      <w:r>
        <w:rPr>
          <w:rStyle w:val="30"/>
          <w:rFonts w:hint="default" w:cs="宋体"/>
          <w:b w:val="0"/>
          <w:sz w:val="21"/>
          <w:szCs w:val="21"/>
        </w:rPr>
        <w:t>十、争议的解决</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_Toc47085381 \h </w:instrText>
      </w:r>
      <w:r>
        <w:rPr>
          <w:rFonts w:ascii="宋体" w:hAnsi="宋体"/>
          <w:b w:val="0"/>
          <w:szCs w:val="21"/>
        </w:rPr>
        <w:fldChar w:fldCharType="separate"/>
      </w:r>
      <w:r>
        <w:rPr>
          <w:rFonts w:ascii="宋体" w:hAnsi="宋体"/>
          <w:b w:val="0"/>
          <w:szCs w:val="21"/>
        </w:rPr>
        <w:t>55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"_Toc47085382" </w:instrText>
      </w:r>
      <w:r>
        <w:fldChar w:fldCharType="separate"/>
      </w:r>
      <w:r>
        <w:rPr>
          <w:rStyle w:val="30"/>
          <w:rFonts w:hint="default" w:cs="宋体"/>
          <w:b w:val="0"/>
          <w:sz w:val="21"/>
          <w:szCs w:val="21"/>
        </w:rPr>
        <w:t>十一、不可抗力</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_Toc47085382 \h </w:instrText>
      </w:r>
      <w:r>
        <w:rPr>
          <w:rFonts w:ascii="宋体" w:hAnsi="宋体"/>
          <w:b w:val="0"/>
          <w:szCs w:val="21"/>
        </w:rPr>
        <w:fldChar w:fldCharType="separate"/>
      </w:r>
      <w:r>
        <w:rPr>
          <w:rFonts w:ascii="宋体" w:hAnsi="宋体"/>
          <w:b w:val="0"/>
          <w:szCs w:val="21"/>
        </w:rPr>
        <w:t>55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"_Toc47085383" </w:instrText>
      </w:r>
      <w:r>
        <w:fldChar w:fldCharType="separate"/>
      </w:r>
      <w:r>
        <w:rPr>
          <w:rStyle w:val="30"/>
          <w:rFonts w:hint="default" w:cs="宋体"/>
          <w:b w:val="0"/>
          <w:sz w:val="21"/>
          <w:szCs w:val="21"/>
        </w:rPr>
        <w:t>十二、税费</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_Toc47085383 \h </w:instrText>
      </w:r>
      <w:r>
        <w:rPr>
          <w:rFonts w:ascii="宋体" w:hAnsi="宋体"/>
          <w:b w:val="0"/>
          <w:szCs w:val="21"/>
        </w:rPr>
        <w:fldChar w:fldCharType="separate"/>
      </w:r>
      <w:r>
        <w:rPr>
          <w:rFonts w:ascii="宋体" w:hAnsi="宋体"/>
          <w:b w:val="0"/>
          <w:szCs w:val="21"/>
        </w:rPr>
        <w:t>55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"_Toc47085384" </w:instrText>
      </w:r>
      <w:r>
        <w:fldChar w:fldCharType="separate"/>
      </w:r>
      <w:r>
        <w:rPr>
          <w:rStyle w:val="30"/>
          <w:rFonts w:hint="default" w:cs="宋体"/>
          <w:b w:val="0"/>
          <w:sz w:val="21"/>
          <w:szCs w:val="21"/>
        </w:rPr>
        <w:t>十三、其它</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_Toc47085384 \h </w:instrText>
      </w:r>
      <w:r>
        <w:rPr>
          <w:rFonts w:ascii="宋体" w:hAnsi="宋体"/>
          <w:b w:val="0"/>
          <w:szCs w:val="21"/>
        </w:rPr>
        <w:fldChar w:fldCharType="separate"/>
      </w:r>
      <w:r>
        <w:rPr>
          <w:rFonts w:ascii="宋体" w:hAnsi="宋体"/>
          <w:b w:val="0"/>
          <w:szCs w:val="21"/>
        </w:rPr>
        <w:t>55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"_Toc47085385" </w:instrText>
      </w:r>
      <w:r>
        <w:fldChar w:fldCharType="separate"/>
      </w:r>
      <w:r>
        <w:rPr>
          <w:rStyle w:val="30"/>
          <w:rFonts w:hint="default" w:cs="宋体"/>
          <w:b w:val="0"/>
          <w:sz w:val="21"/>
          <w:szCs w:val="21"/>
        </w:rPr>
        <w:t>十四、合同生效</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_Toc47085385 \h </w:instrText>
      </w:r>
      <w:r>
        <w:rPr>
          <w:rFonts w:ascii="宋体" w:hAnsi="宋体"/>
          <w:b w:val="0"/>
          <w:szCs w:val="21"/>
        </w:rPr>
        <w:fldChar w:fldCharType="separate"/>
      </w:r>
      <w:r>
        <w:rPr>
          <w:rFonts w:ascii="宋体" w:hAnsi="宋体"/>
          <w:b w:val="0"/>
          <w:szCs w:val="21"/>
        </w:rPr>
        <w:t>55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cstheme="minorBidi"/>
          <w:b w:val="0"/>
          <w:bCs w:val="0"/>
          <w:caps w:val="0"/>
          <w:szCs w:val="21"/>
        </w:rPr>
      </w:pPr>
      <w:r>
        <w:fldChar w:fldCharType="begin"/>
      </w:r>
      <w:r>
        <w:instrText xml:space="preserve"> HYPERLINK \l "_Toc47085386" </w:instrText>
      </w:r>
      <w:r>
        <w:fldChar w:fldCharType="separate"/>
      </w:r>
      <w:r>
        <w:rPr>
          <w:rStyle w:val="30"/>
          <w:rFonts w:hint="default" w:cs="宋体"/>
          <w:b w:val="0"/>
          <w:sz w:val="21"/>
          <w:szCs w:val="21"/>
        </w:rPr>
        <w:t>第六章  投标文件格式</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_Toc47085386 \h </w:instrText>
      </w:r>
      <w:r>
        <w:rPr>
          <w:rFonts w:ascii="宋体" w:hAnsi="宋体"/>
          <w:b w:val="0"/>
          <w:szCs w:val="21"/>
        </w:rPr>
        <w:fldChar w:fldCharType="separate"/>
      </w:r>
      <w:r>
        <w:rPr>
          <w:rFonts w:ascii="宋体" w:hAnsi="宋体"/>
          <w:b w:val="0"/>
          <w:szCs w:val="21"/>
        </w:rPr>
        <w:t>57</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"_Toc47085387" </w:instrText>
      </w:r>
      <w:r>
        <w:fldChar w:fldCharType="separate"/>
      </w:r>
      <w:r>
        <w:rPr>
          <w:rStyle w:val="30"/>
          <w:rFonts w:hint="default" w:cs="宋体"/>
          <w:b w:val="0"/>
          <w:sz w:val="21"/>
          <w:szCs w:val="21"/>
        </w:rPr>
        <w:t>投标文件目录</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_Toc47085387 \h </w:instrText>
      </w:r>
      <w:r>
        <w:rPr>
          <w:rFonts w:ascii="宋体" w:hAnsi="宋体"/>
          <w:b w:val="0"/>
          <w:szCs w:val="21"/>
        </w:rPr>
        <w:fldChar w:fldCharType="separate"/>
      </w:r>
      <w:r>
        <w:rPr>
          <w:rFonts w:ascii="宋体" w:hAnsi="宋体"/>
          <w:b w:val="0"/>
          <w:szCs w:val="21"/>
        </w:rPr>
        <w:t>58</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"_Toc47085388" </w:instrText>
      </w:r>
      <w:r>
        <w:fldChar w:fldCharType="separate"/>
      </w:r>
      <w:r>
        <w:rPr>
          <w:rStyle w:val="30"/>
          <w:rFonts w:hint="default" w:cs="宋体"/>
          <w:b w:val="0"/>
          <w:sz w:val="21"/>
          <w:szCs w:val="21"/>
        </w:rPr>
        <w:t>开标一览表(报价表)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_Toc47085388 \h </w:instrText>
      </w:r>
      <w:r>
        <w:rPr>
          <w:rFonts w:ascii="宋体" w:hAnsi="宋体"/>
          <w:b w:val="0"/>
          <w:szCs w:val="21"/>
        </w:rPr>
        <w:fldChar w:fldCharType="separate"/>
      </w:r>
      <w:r>
        <w:rPr>
          <w:rFonts w:ascii="宋体" w:hAnsi="宋体"/>
          <w:b w:val="0"/>
          <w:szCs w:val="21"/>
        </w:rPr>
        <w:t>60</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"_Toc47085389" </w:instrText>
      </w:r>
      <w:r>
        <w:fldChar w:fldCharType="separate"/>
      </w:r>
      <w:r>
        <w:rPr>
          <w:rStyle w:val="30"/>
          <w:rFonts w:hint="default" w:cs="宋体"/>
          <w:b w:val="0"/>
          <w:sz w:val="21"/>
          <w:szCs w:val="21"/>
        </w:rPr>
        <w:t>投标分项报价表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_Toc47085389 \h </w:instrText>
      </w:r>
      <w:r>
        <w:rPr>
          <w:rFonts w:ascii="宋体" w:hAnsi="宋体"/>
          <w:b w:val="0"/>
          <w:szCs w:val="21"/>
        </w:rPr>
        <w:fldChar w:fldCharType="separate"/>
      </w:r>
      <w:r>
        <w:rPr>
          <w:rFonts w:ascii="宋体" w:hAnsi="宋体"/>
          <w:b w:val="0"/>
          <w:szCs w:val="21"/>
        </w:rPr>
        <w:t>61</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"_Toc47085390" </w:instrText>
      </w:r>
      <w:r>
        <w:fldChar w:fldCharType="separate"/>
      </w:r>
      <w:r>
        <w:rPr>
          <w:rStyle w:val="30"/>
          <w:rFonts w:hint="default" w:cs="宋体"/>
          <w:b w:val="0"/>
          <w:sz w:val="21"/>
          <w:szCs w:val="21"/>
        </w:rPr>
        <w:t>中小企业声明函</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_Toc47085390 \h </w:instrText>
      </w:r>
      <w:r>
        <w:rPr>
          <w:rFonts w:ascii="宋体" w:hAnsi="宋体"/>
          <w:b w:val="0"/>
          <w:szCs w:val="21"/>
        </w:rPr>
        <w:fldChar w:fldCharType="separate"/>
      </w:r>
      <w:r>
        <w:rPr>
          <w:rFonts w:ascii="宋体" w:hAnsi="宋体"/>
          <w:b w:val="0"/>
          <w:szCs w:val="21"/>
        </w:rPr>
        <w:t>62</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"_Toc47085391" </w:instrText>
      </w:r>
      <w:r>
        <w:fldChar w:fldCharType="separate"/>
      </w:r>
      <w:r>
        <w:rPr>
          <w:rStyle w:val="30"/>
          <w:rFonts w:hint="default" w:cs="宋体"/>
          <w:b w:val="0"/>
          <w:sz w:val="21"/>
          <w:szCs w:val="21"/>
        </w:rPr>
        <w:t>中小企业声明函附表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_Toc47085391 \h </w:instrText>
      </w:r>
      <w:r>
        <w:rPr>
          <w:rFonts w:ascii="宋体" w:hAnsi="宋体"/>
          <w:b w:val="0"/>
          <w:szCs w:val="21"/>
        </w:rPr>
        <w:fldChar w:fldCharType="separate"/>
      </w:r>
      <w:r>
        <w:rPr>
          <w:rFonts w:ascii="宋体" w:hAnsi="宋体"/>
          <w:b w:val="0"/>
          <w:szCs w:val="21"/>
        </w:rPr>
        <w:t>62</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"_Toc47085392" </w:instrText>
      </w:r>
      <w:r>
        <w:fldChar w:fldCharType="separate"/>
      </w:r>
      <w:r>
        <w:rPr>
          <w:rStyle w:val="30"/>
          <w:rFonts w:hint="default" w:cs="宋体"/>
          <w:b w:val="0"/>
          <w:sz w:val="21"/>
          <w:szCs w:val="21"/>
        </w:rPr>
        <w:t>监狱企业的证明文件（如有）</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_Toc47085392 \h </w:instrText>
      </w:r>
      <w:r>
        <w:rPr>
          <w:rFonts w:ascii="宋体" w:hAnsi="宋体"/>
          <w:b w:val="0"/>
          <w:szCs w:val="21"/>
        </w:rPr>
        <w:fldChar w:fldCharType="separate"/>
      </w:r>
      <w:r>
        <w:rPr>
          <w:rFonts w:ascii="宋体" w:hAnsi="宋体"/>
          <w:b w:val="0"/>
          <w:szCs w:val="21"/>
        </w:rPr>
        <w:t>63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"_Toc47085393" </w:instrText>
      </w:r>
      <w:r>
        <w:fldChar w:fldCharType="separate"/>
      </w:r>
      <w:r>
        <w:rPr>
          <w:rStyle w:val="30"/>
          <w:rFonts w:hint="default" w:cs="宋体"/>
          <w:b w:val="0"/>
          <w:sz w:val="21"/>
          <w:szCs w:val="21"/>
        </w:rPr>
        <w:t>残疾人福利性单位声明函（如是）</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_Toc47085393 \h </w:instrText>
      </w:r>
      <w:r>
        <w:rPr>
          <w:rFonts w:ascii="宋体" w:hAnsi="宋体"/>
          <w:b w:val="0"/>
          <w:szCs w:val="21"/>
        </w:rPr>
        <w:fldChar w:fldCharType="separate"/>
      </w:r>
      <w:r>
        <w:rPr>
          <w:rFonts w:ascii="宋体" w:hAnsi="宋体"/>
          <w:b w:val="0"/>
          <w:szCs w:val="21"/>
        </w:rPr>
        <w:t>63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"_Toc47085394" </w:instrText>
      </w:r>
      <w:r>
        <w:fldChar w:fldCharType="separate"/>
      </w:r>
      <w:r>
        <w:rPr>
          <w:rStyle w:val="30"/>
          <w:rFonts w:hint="default" w:cs="宋体"/>
          <w:b w:val="0"/>
          <w:sz w:val="21"/>
          <w:szCs w:val="21"/>
        </w:rPr>
        <w:t>政策功能情况（如有）</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_Toc47085394 \h </w:instrText>
      </w:r>
      <w:r>
        <w:rPr>
          <w:rFonts w:ascii="宋体" w:hAnsi="宋体"/>
          <w:b w:val="0"/>
          <w:szCs w:val="21"/>
        </w:rPr>
        <w:fldChar w:fldCharType="separate"/>
      </w:r>
      <w:r>
        <w:rPr>
          <w:rFonts w:ascii="宋体" w:hAnsi="宋体"/>
          <w:b w:val="0"/>
          <w:szCs w:val="21"/>
        </w:rPr>
        <w:t>64</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"_Toc47085395" </w:instrText>
      </w:r>
      <w:r>
        <w:fldChar w:fldCharType="separate"/>
      </w:r>
      <w:r>
        <w:rPr>
          <w:rStyle w:val="30"/>
          <w:rFonts w:hint="default" w:cs="宋体"/>
          <w:b w:val="0"/>
          <w:sz w:val="21"/>
          <w:szCs w:val="21"/>
        </w:rPr>
        <w:t>投  标  函</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_Toc47085395 \h </w:instrText>
      </w:r>
      <w:r>
        <w:rPr>
          <w:rFonts w:ascii="宋体" w:hAnsi="宋体"/>
          <w:b w:val="0"/>
          <w:szCs w:val="21"/>
        </w:rPr>
        <w:fldChar w:fldCharType="separate"/>
      </w:r>
      <w:r>
        <w:rPr>
          <w:rFonts w:ascii="宋体" w:hAnsi="宋体"/>
          <w:b w:val="0"/>
          <w:szCs w:val="21"/>
        </w:rPr>
        <w:t>65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"_Toc47085396" </w:instrText>
      </w:r>
      <w:r>
        <w:fldChar w:fldCharType="separate"/>
      </w:r>
      <w:r>
        <w:rPr>
          <w:rStyle w:val="30"/>
          <w:rFonts w:hint="default" w:cs="宋体"/>
          <w:b w:val="0"/>
          <w:sz w:val="21"/>
          <w:szCs w:val="21"/>
        </w:rPr>
        <w:t>投标人资格声明函</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_Toc47085396 \h </w:instrText>
      </w:r>
      <w:r>
        <w:rPr>
          <w:rFonts w:ascii="宋体" w:hAnsi="宋体"/>
          <w:b w:val="0"/>
          <w:szCs w:val="21"/>
        </w:rPr>
        <w:fldChar w:fldCharType="separate"/>
      </w:r>
      <w:r>
        <w:rPr>
          <w:rFonts w:ascii="宋体" w:hAnsi="宋体"/>
          <w:b w:val="0"/>
          <w:szCs w:val="21"/>
        </w:rPr>
        <w:t>66</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"_Toc47085397" </w:instrText>
      </w:r>
      <w:r>
        <w:fldChar w:fldCharType="separate"/>
      </w:r>
      <w:r>
        <w:rPr>
          <w:rStyle w:val="30"/>
          <w:rFonts w:hint="default" w:cs="宋体"/>
          <w:b w:val="0"/>
          <w:sz w:val="21"/>
          <w:szCs w:val="21"/>
        </w:rPr>
        <w:t>供应商具有履行合同所必需的设备和专业技术能力情况</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_Toc47085397 \h </w:instrText>
      </w:r>
      <w:r>
        <w:rPr>
          <w:rFonts w:ascii="宋体" w:hAnsi="宋体"/>
          <w:b w:val="0"/>
          <w:szCs w:val="21"/>
        </w:rPr>
        <w:fldChar w:fldCharType="separate"/>
      </w:r>
      <w:r>
        <w:rPr>
          <w:rFonts w:ascii="宋体" w:hAnsi="宋体"/>
          <w:b w:val="0"/>
          <w:szCs w:val="21"/>
        </w:rPr>
        <w:t>67</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"_Toc47085398" </w:instrText>
      </w:r>
      <w:r>
        <w:fldChar w:fldCharType="separate"/>
      </w:r>
      <w:r>
        <w:rPr>
          <w:rStyle w:val="30"/>
          <w:rFonts w:hint="default" w:cs="宋体"/>
          <w:b w:val="0"/>
          <w:sz w:val="21"/>
          <w:szCs w:val="21"/>
        </w:rPr>
        <w:t>参加政府采购活动前3年内在经营活动中没有重大违法记录的书面声明</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_Toc47085398 \h </w:instrText>
      </w:r>
      <w:r>
        <w:rPr>
          <w:rFonts w:ascii="宋体" w:hAnsi="宋体"/>
          <w:b w:val="0"/>
          <w:szCs w:val="21"/>
        </w:rPr>
        <w:fldChar w:fldCharType="separate"/>
      </w:r>
      <w:r>
        <w:rPr>
          <w:rFonts w:ascii="宋体" w:hAnsi="宋体"/>
          <w:b w:val="0"/>
          <w:szCs w:val="21"/>
        </w:rPr>
        <w:t>68</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"_Toc47085399" </w:instrText>
      </w:r>
      <w:r>
        <w:fldChar w:fldCharType="separate"/>
      </w:r>
      <w:r>
        <w:rPr>
          <w:rStyle w:val="30"/>
          <w:rFonts w:hint="default" w:cs="宋体"/>
          <w:b w:val="0"/>
          <w:sz w:val="21"/>
          <w:szCs w:val="21"/>
        </w:rPr>
        <w:t>法定代表人授权委托书</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_Toc47085399 \h </w:instrText>
      </w:r>
      <w:r>
        <w:rPr>
          <w:rFonts w:ascii="宋体" w:hAnsi="宋体"/>
          <w:b w:val="0"/>
          <w:szCs w:val="21"/>
        </w:rPr>
        <w:fldChar w:fldCharType="separate"/>
      </w:r>
      <w:r>
        <w:rPr>
          <w:rFonts w:ascii="宋体" w:hAnsi="宋体"/>
          <w:b w:val="0"/>
          <w:szCs w:val="21"/>
        </w:rPr>
        <w:t>69</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"_Toc47085400" </w:instrText>
      </w:r>
      <w:r>
        <w:fldChar w:fldCharType="separate"/>
      </w:r>
      <w:r>
        <w:rPr>
          <w:rStyle w:val="30"/>
          <w:rFonts w:hint="default" w:cs="宋体"/>
          <w:b w:val="0"/>
          <w:sz w:val="21"/>
          <w:szCs w:val="21"/>
        </w:rPr>
        <w:t>法定代表人证明书</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_Toc47085400 \h </w:instrText>
      </w:r>
      <w:r>
        <w:rPr>
          <w:rFonts w:ascii="宋体" w:hAnsi="宋体"/>
          <w:b w:val="0"/>
          <w:szCs w:val="21"/>
        </w:rPr>
        <w:fldChar w:fldCharType="separate"/>
      </w:r>
      <w:r>
        <w:rPr>
          <w:rFonts w:ascii="宋体" w:hAnsi="宋体"/>
          <w:b w:val="0"/>
          <w:szCs w:val="21"/>
        </w:rPr>
        <w:t>70</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"_Toc47085401" </w:instrText>
      </w:r>
      <w:r>
        <w:fldChar w:fldCharType="separate"/>
      </w:r>
      <w:r>
        <w:rPr>
          <w:rStyle w:val="30"/>
          <w:rFonts w:hint="default" w:cs="宋体"/>
          <w:b w:val="0"/>
          <w:sz w:val="21"/>
          <w:szCs w:val="21"/>
        </w:rPr>
        <w:t>实质性条款响应一览表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_Toc47085401 \h </w:instrText>
      </w:r>
      <w:r>
        <w:rPr>
          <w:rFonts w:ascii="宋体" w:hAnsi="宋体"/>
          <w:b w:val="0"/>
          <w:szCs w:val="21"/>
        </w:rPr>
        <w:fldChar w:fldCharType="separate"/>
      </w:r>
      <w:r>
        <w:rPr>
          <w:rFonts w:ascii="宋体" w:hAnsi="宋体"/>
          <w:b w:val="0"/>
          <w:szCs w:val="21"/>
        </w:rPr>
        <w:t>71</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"_Toc47085402" </w:instrText>
      </w:r>
      <w:r>
        <w:fldChar w:fldCharType="separate"/>
      </w:r>
      <w:r>
        <w:rPr>
          <w:rStyle w:val="30"/>
          <w:rFonts w:hint="default" w:cs="宋体"/>
          <w:b w:val="0"/>
          <w:sz w:val="21"/>
          <w:szCs w:val="21"/>
        </w:rPr>
        <w:t>用户需求书响应一览表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_Toc47085402 \h </w:instrText>
      </w:r>
      <w:r>
        <w:rPr>
          <w:rFonts w:ascii="宋体" w:hAnsi="宋体"/>
          <w:b w:val="0"/>
          <w:szCs w:val="21"/>
        </w:rPr>
        <w:fldChar w:fldCharType="separate"/>
      </w:r>
      <w:r>
        <w:rPr>
          <w:rFonts w:ascii="宋体" w:hAnsi="宋体"/>
          <w:b w:val="0"/>
          <w:szCs w:val="21"/>
        </w:rPr>
        <w:t>72</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"_Toc47085403" </w:instrText>
      </w:r>
      <w:r>
        <w:fldChar w:fldCharType="separate"/>
      </w:r>
      <w:r>
        <w:rPr>
          <w:rStyle w:val="30"/>
          <w:rFonts w:hint="default" w:cs="宋体"/>
          <w:b w:val="0"/>
          <w:sz w:val="21"/>
          <w:szCs w:val="21"/>
        </w:rPr>
        <w:t>技术服务方案</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_Toc47085403 \h </w:instrText>
      </w:r>
      <w:r>
        <w:rPr>
          <w:rFonts w:ascii="宋体" w:hAnsi="宋体"/>
          <w:b w:val="0"/>
          <w:szCs w:val="21"/>
        </w:rPr>
        <w:fldChar w:fldCharType="separate"/>
      </w:r>
      <w:r>
        <w:rPr>
          <w:rFonts w:ascii="宋体" w:hAnsi="宋体"/>
          <w:b w:val="0"/>
          <w:szCs w:val="21"/>
        </w:rPr>
        <w:t>73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"_Toc47085404" </w:instrText>
      </w:r>
      <w:r>
        <w:fldChar w:fldCharType="separate"/>
      </w:r>
      <w:r>
        <w:rPr>
          <w:rStyle w:val="30"/>
          <w:rFonts w:hint="default" w:cs="宋体"/>
          <w:b w:val="0"/>
          <w:sz w:val="21"/>
          <w:szCs w:val="21"/>
        </w:rPr>
        <w:t>2017</w:t>
      </w:r>
      <w:r>
        <w:rPr>
          <w:rStyle w:val="30"/>
          <w:rFonts w:hint="default"/>
          <w:b w:val="0"/>
          <w:sz w:val="21"/>
          <w:szCs w:val="21"/>
        </w:rPr>
        <w:t>年以来具有服装同类采购项目业绩一览表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_Toc47085404 \h </w:instrText>
      </w:r>
      <w:r>
        <w:rPr>
          <w:rFonts w:ascii="宋体" w:hAnsi="宋体"/>
          <w:b w:val="0"/>
          <w:szCs w:val="21"/>
        </w:rPr>
        <w:fldChar w:fldCharType="separate"/>
      </w:r>
      <w:r>
        <w:rPr>
          <w:rFonts w:ascii="宋体" w:hAnsi="宋体"/>
          <w:b w:val="0"/>
          <w:szCs w:val="21"/>
        </w:rPr>
        <w:t>74</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"_Toc47085405" </w:instrText>
      </w:r>
      <w:r>
        <w:fldChar w:fldCharType="separate"/>
      </w:r>
      <w:r>
        <w:rPr>
          <w:rStyle w:val="30"/>
          <w:rFonts w:hint="default" w:cs="宋体"/>
          <w:b w:val="0"/>
          <w:sz w:val="21"/>
          <w:szCs w:val="21"/>
        </w:rPr>
        <w:t>项目经理及管理技术人员一览表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_Toc47085405 \h </w:instrText>
      </w:r>
      <w:r>
        <w:rPr>
          <w:rFonts w:ascii="宋体" w:hAnsi="宋体"/>
          <w:b w:val="0"/>
          <w:szCs w:val="21"/>
        </w:rPr>
        <w:fldChar w:fldCharType="separate"/>
      </w:r>
      <w:r>
        <w:rPr>
          <w:rFonts w:ascii="宋体" w:hAnsi="宋体"/>
          <w:b w:val="0"/>
          <w:szCs w:val="21"/>
        </w:rPr>
        <w:t>75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"_Toc47085406" </w:instrText>
      </w:r>
      <w:r>
        <w:fldChar w:fldCharType="separate"/>
      </w:r>
      <w:r>
        <w:rPr>
          <w:rStyle w:val="30"/>
          <w:rFonts w:hint="default" w:cs="宋体"/>
          <w:b w:val="0"/>
          <w:sz w:val="21"/>
          <w:szCs w:val="21"/>
        </w:rPr>
        <w:t>合同条款响应一览表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_Toc47085406 \h </w:instrText>
      </w:r>
      <w:r>
        <w:rPr>
          <w:rFonts w:ascii="宋体" w:hAnsi="宋体"/>
          <w:b w:val="0"/>
          <w:szCs w:val="21"/>
        </w:rPr>
        <w:fldChar w:fldCharType="separate"/>
      </w:r>
      <w:r>
        <w:rPr>
          <w:rFonts w:ascii="宋体" w:hAnsi="宋体"/>
          <w:b w:val="0"/>
          <w:szCs w:val="21"/>
        </w:rPr>
        <w:t>76</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"_Toc47085407" </w:instrText>
      </w:r>
      <w:r>
        <w:fldChar w:fldCharType="separate"/>
      </w:r>
      <w:r>
        <w:rPr>
          <w:rStyle w:val="30"/>
          <w:rFonts w:hint="default" w:cs="宋体"/>
          <w:b w:val="0"/>
          <w:sz w:val="21"/>
          <w:szCs w:val="21"/>
        </w:rPr>
        <w:t>投标人基本情况表</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_Toc47085407 \h </w:instrText>
      </w:r>
      <w:r>
        <w:rPr>
          <w:rFonts w:ascii="宋体" w:hAnsi="宋体"/>
          <w:b w:val="0"/>
          <w:szCs w:val="21"/>
        </w:rPr>
        <w:fldChar w:fldCharType="separate"/>
      </w:r>
      <w:r>
        <w:rPr>
          <w:rFonts w:ascii="宋体" w:hAnsi="宋体"/>
          <w:b w:val="0"/>
          <w:szCs w:val="21"/>
        </w:rPr>
        <w:t>77</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"_Toc47085408" </w:instrText>
      </w:r>
      <w:r>
        <w:fldChar w:fldCharType="separate"/>
      </w:r>
      <w:r>
        <w:rPr>
          <w:rStyle w:val="30"/>
          <w:rFonts w:hint="default" w:cs="宋体"/>
          <w:b w:val="0"/>
          <w:sz w:val="21"/>
          <w:szCs w:val="21"/>
        </w:rPr>
        <w:t>主要股东或出资人信息</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_Toc47085408 \h </w:instrText>
      </w:r>
      <w:r>
        <w:rPr>
          <w:rFonts w:ascii="宋体" w:hAnsi="宋体"/>
          <w:b w:val="0"/>
          <w:szCs w:val="21"/>
        </w:rPr>
        <w:fldChar w:fldCharType="separate"/>
      </w:r>
      <w:r>
        <w:rPr>
          <w:rFonts w:ascii="宋体" w:hAnsi="宋体"/>
          <w:b w:val="0"/>
          <w:szCs w:val="21"/>
        </w:rPr>
        <w:t>78</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"_Toc47085409" </w:instrText>
      </w:r>
      <w:r>
        <w:fldChar w:fldCharType="separate"/>
      </w:r>
      <w:r>
        <w:rPr>
          <w:rStyle w:val="30"/>
          <w:rFonts w:hint="default" w:cs="宋体"/>
          <w:b w:val="0"/>
          <w:sz w:val="21"/>
          <w:szCs w:val="21"/>
        </w:rPr>
        <w:t>招标代理服务费承诺书</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_Toc47085409 \h </w:instrText>
      </w:r>
      <w:r>
        <w:rPr>
          <w:rFonts w:ascii="宋体" w:hAnsi="宋体"/>
          <w:b w:val="0"/>
          <w:szCs w:val="21"/>
        </w:rPr>
        <w:fldChar w:fldCharType="separate"/>
      </w:r>
      <w:r>
        <w:rPr>
          <w:rFonts w:ascii="宋体" w:hAnsi="宋体"/>
          <w:b w:val="0"/>
          <w:szCs w:val="21"/>
        </w:rPr>
        <w:t>79</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"_Toc47085410" </w:instrText>
      </w:r>
      <w:r>
        <w:fldChar w:fldCharType="separate"/>
      </w:r>
      <w:r>
        <w:rPr>
          <w:rStyle w:val="30"/>
          <w:rFonts w:hint="default" w:cs="宋体"/>
          <w:b w:val="0"/>
          <w:sz w:val="21"/>
          <w:szCs w:val="21"/>
        </w:rPr>
        <w:t>投标保证金汇入情况说明</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_Toc47085410 \h </w:instrText>
      </w:r>
      <w:r>
        <w:rPr>
          <w:rFonts w:ascii="宋体" w:hAnsi="宋体"/>
          <w:b w:val="0"/>
          <w:szCs w:val="21"/>
        </w:rPr>
        <w:fldChar w:fldCharType="separate"/>
      </w:r>
      <w:r>
        <w:rPr>
          <w:rFonts w:ascii="宋体" w:hAnsi="宋体"/>
          <w:b w:val="0"/>
          <w:szCs w:val="21"/>
        </w:rPr>
        <w:t>80</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"_Toc47085411" </w:instrText>
      </w:r>
      <w:r>
        <w:fldChar w:fldCharType="separate"/>
      </w:r>
      <w:r>
        <w:rPr>
          <w:rStyle w:val="30"/>
          <w:rFonts w:hint="default" w:cs="宋体"/>
          <w:b w:val="0"/>
          <w:sz w:val="21"/>
          <w:szCs w:val="21"/>
        </w:rPr>
        <w:t>政府采购投标担保函</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_Toc47085411 \h </w:instrText>
      </w:r>
      <w:r>
        <w:rPr>
          <w:rFonts w:ascii="宋体" w:hAnsi="宋体"/>
          <w:b w:val="0"/>
          <w:szCs w:val="21"/>
        </w:rPr>
        <w:fldChar w:fldCharType="separate"/>
      </w:r>
      <w:r>
        <w:rPr>
          <w:rFonts w:ascii="宋体" w:hAnsi="宋体"/>
          <w:b w:val="0"/>
          <w:szCs w:val="21"/>
        </w:rPr>
        <w:t>81</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cstheme="minorBidi"/>
          <w:b w:val="0"/>
          <w:bCs w:val="0"/>
          <w:caps w:val="0"/>
          <w:szCs w:val="21"/>
        </w:rPr>
      </w:pPr>
      <w:r>
        <w:fldChar w:fldCharType="begin"/>
      </w:r>
      <w:r>
        <w:instrText xml:space="preserve"> HYPERLINK \l "_Toc47085412" </w:instrText>
      </w:r>
      <w:r>
        <w:fldChar w:fldCharType="separate"/>
      </w:r>
      <w:r>
        <w:rPr>
          <w:rStyle w:val="30"/>
          <w:rFonts w:hint="default" w:cs="宋体"/>
          <w:b w:val="0"/>
          <w:sz w:val="21"/>
          <w:szCs w:val="21"/>
        </w:rPr>
        <w:t>第七章  投标人须知</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_Toc47085412 \h </w:instrText>
      </w:r>
      <w:r>
        <w:rPr>
          <w:rFonts w:ascii="宋体" w:hAnsi="宋体"/>
          <w:b w:val="0"/>
          <w:szCs w:val="21"/>
        </w:rPr>
        <w:fldChar w:fldCharType="separate"/>
      </w:r>
      <w:r>
        <w:rPr>
          <w:rFonts w:ascii="宋体" w:hAnsi="宋体"/>
          <w:b w:val="0"/>
          <w:szCs w:val="21"/>
        </w:rPr>
        <w:t>83</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Style w:val="30"/>
          <w:rFonts w:hint="default" w:cs="宋体"/>
          <w:b w:val="0"/>
          <w:sz w:val="21"/>
          <w:szCs w:val="21"/>
        </w:rPr>
      </w:pPr>
      <w:r>
        <w:fldChar w:fldCharType="begin"/>
      </w:r>
      <w:r>
        <w:instrText xml:space="preserve"> HYPERLINK \l "_Toc47085413" </w:instrText>
      </w:r>
      <w:r>
        <w:fldChar w:fldCharType="separate"/>
      </w:r>
      <w:r>
        <w:rPr>
          <w:rStyle w:val="30"/>
          <w:rFonts w:hint="default" w:cs="宋体"/>
          <w:b w:val="0"/>
          <w:sz w:val="21"/>
          <w:szCs w:val="21"/>
        </w:rPr>
        <w:t>一、说 明</w:t>
      </w:r>
      <w:r>
        <w:rPr>
          <w:rStyle w:val="30"/>
          <w:rFonts w:hint="default" w:cs="宋体"/>
          <w:b w:val="0"/>
          <w:sz w:val="21"/>
          <w:szCs w:val="21"/>
        </w:rPr>
        <w:tab/>
      </w:r>
      <w:r>
        <w:rPr>
          <w:rStyle w:val="30"/>
          <w:rFonts w:hint="default" w:cs="宋体"/>
          <w:b w:val="0"/>
          <w:sz w:val="21"/>
          <w:szCs w:val="21"/>
        </w:rPr>
        <w:fldChar w:fldCharType="begin"/>
      </w:r>
      <w:r>
        <w:rPr>
          <w:rStyle w:val="30"/>
          <w:rFonts w:hint="default" w:cs="宋体"/>
          <w:b w:val="0"/>
          <w:sz w:val="21"/>
          <w:szCs w:val="21"/>
        </w:rPr>
        <w:instrText xml:space="preserve"> PAGEREF _Toc47085413 \h </w:instrText>
      </w:r>
      <w:r>
        <w:rPr>
          <w:rStyle w:val="30"/>
          <w:rFonts w:hint="default" w:cs="宋体"/>
          <w:b w:val="0"/>
          <w:sz w:val="21"/>
          <w:szCs w:val="21"/>
        </w:rPr>
        <w:fldChar w:fldCharType="separate"/>
      </w:r>
      <w:r>
        <w:rPr>
          <w:rStyle w:val="30"/>
          <w:rFonts w:hint="default" w:cs="宋体"/>
          <w:b w:val="0"/>
          <w:sz w:val="21"/>
          <w:szCs w:val="21"/>
        </w:rPr>
        <w:t>83</w:t>
      </w:r>
      <w:r>
        <w:rPr>
          <w:rStyle w:val="30"/>
          <w:rFonts w:hint="default" w:cs="宋体"/>
          <w:b w:val="0"/>
          <w:sz w:val="21"/>
          <w:szCs w:val="21"/>
        </w:rPr>
        <w:fldChar w:fldCharType="end"/>
      </w:r>
      <w:r>
        <w:rPr>
          <w:rStyle w:val="30"/>
          <w:rFonts w:hint="default" w:cs="宋体"/>
          <w:b w:val="0"/>
          <w:sz w:val="21"/>
          <w:szCs w:val="21"/>
        </w:rPr>
        <w:fldChar w:fldCharType="end"/>
      </w:r>
    </w:p>
    <w:p>
      <w:pPr>
        <w:pStyle w:val="17"/>
        <w:spacing w:before="0" w:after="0" w:line="360" w:lineRule="auto"/>
        <w:rPr>
          <w:rFonts w:ascii="宋体" w:hAnsi="宋体"/>
          <w:b w:val="0"/>
          <w:szCs w:val="21"/>
        </w:rPr>
      </w:pPr>
      <w:r>
        <w:fldChar w:fldCharType="begin"/>
      </w:r>
      <w:r>
        <w:instrText xml:space="preserve"> HYPERLINK \l "_Toc47085420" </w:instrText>
      </w:r>
      <w:r>
        <w:fldChar w:fldCharType="separate"/>
      </w:r>
      <w:r>
        <w:rPr>
          <w:rStyle w:val="30"/>
          <w:rFonts w:hint="default" w:cs="宋体"/>
          <w:b w:val="0"/>
          <w:bCs w:val="0"/>
          <w:caps w:val="0"/>
          <w:sz w:val="21"/>
          <w:szCs w:val="21"/>
        </w:rPr>
        <w:t>二、招标文件</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_Toc47085420 \h </w:instrText>
      </w:r>
      <w:r>
        <w:rPr>
          <w:rFonts w:ascii="宋体" w:hAnsi="宋体"/>
          <w:b w:val="0"/>
          <w:szCs w:val="21"/>
        </w:rPr>
        <w:fldChar w:fldCharType="separate"/>
      </w:r>
      <w:r>
        <w:rPr>
          <w:rFonts w:ascii="宋体" w:hAnsi="宋体"/>
          <w:b w:val="0"/>
          <w:szCs w:val="21"/>
        </w:rPr>
        <w:t>84</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"_Toc47085424" </w:instrText>
      </w:r>
      <w:r>
        <w:fldChar w:fldCharType="separate"/>
      </w:r>
      <w:r>
        <w:rPr>
          <w:rStyle w:val="30"/>
          <w:rFonts w:hint="default" w:cs="宋体"/>
          <w:b w:val="0"/>
          <w:sz w:val="21"/>
          <w:szCs w:val="21"/>
          <w:lang w:eastAsia="zh-TW"/>
        </w:rPr>
        <w:t>三、投标文件的编制</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_Toc47085424 \h </w:instrText>
      </w:r>
      <w:r>
        <w:rPr>
          <w:rFonts w:ascii="宋体" w:hAnsi="宋体"/>
          <w:b w:val="0"/>
          <w:szCs w:val="21"/>
        </w:rPr>
        <w:fldChar w:fldCharType="separate"/>
      </w:r>
      <w:r>
        <w:rPr>
          <w:rFonts w:ascii="宋体" w:hAnsi="宋体"/>
          <w:b w:val="0"/>
          <w:szCs w:val="21"/>
        </w:rPr>
        <w:t>85</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"_Toc47085437" </w:instrText>
      </w:r>
      <w:r>
        <w:fldChar w:fldCharType="separate"/>
      </w:r>
      <w:r>
        <w:rPr>
          <w:rStyle w:val="30"/>
          <w:rFonts w:hint="default" w:cs="宋体"/>
          <w:b w:val="0"/>
          <w:sz w:val="21"/>
          <w:szCs w:val="21"/>
          <w:lang w:eastAsia="zh-TW"/>
        </w:rPr>
        <w:t>四、投标文件的递交</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_Toc47085437 \h </w:instrText>
      </w:r>
      <w:r>
        <w:rPr>
          <w:rFonts w:ascii="宋体" w:hAnsi="宋体"/>
          <w:b w:val="0"/>
          <w:szCs w:val="21"/>
        </w:rPr>
        <w:fldChar w:fldCharType="separate"/>
      </w:r>
      <w:r>
        <w:rPr>
          <w:rFonts w:ascii="宋体" w:hAnsi="宋体"/>
          <w:b w:val="0"/>
          <w:szCs w:val="21"/>
        </w:rPr>
        <w:t>89</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"_Toc47085442" </w:instrText>
      </w:r>
      <w:r>
        <w:fldChar w:fldCharType="separate"/>
      </w:r>
      <w:r>
        <w:rPr>
          <w:rStyle w:val="30"/>
          <w:rFonts w:hint="default" w:cs="宋体"/>
          <w:b w:val="0"/>
          <w:sz w:val="21"/>
          <w:szCs w:val="21"/>
          <w:lang w:eastAsia="zh-TW"/>
        </w:rPr>
        <w:t>五、授予合同</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_Toc47085442 \h </w:instrText>
      </w:r>
      <w:r>
        <w:rPr>
          <w:rFonts w:ascii="宋体" w:hAnsi="宋体"/>
          <w:b w:val="0"/>
          <w:szCs w:val="21"/>
        </w:rPr>
        <w:fldChar w:fldCharType="separate"/>
      </w:r>
      <w:r>
        <w:rPr>
          <w:rFonts w:ascii="宋体" w:hAnsi="宋体"/>
          <w:b w:val="0"/>
          <w:szCs w:val="21"/>
        </w:rPr>
        <w:t>91</w:t>
      </w:r>
      <w:r>
        <w:rPr>
          <w:rFonts w:ascii="宋体" w:hAnsi="宋体"/>
          <w:b w:val="0"/>
          <w:szCs w:val="21"/>
        </w:rPr>
        <w:fldChar w:fldCharType="end"/>
      </w:r>
      <w:r>
        <w:rPr>
          <w:rFonts w:ascii="宋体" w:hAnsi="宋体"/>
          <w:b w:val="0"/>
          <w:szCs w:val="21"/>
        </w:rPr>
        <w:fldChar w:fldCharType="end"/>
      </w:r>
    </w:p>
    <w:p>
      <w:pPr>
        <w:pStyle w:val="17"/>
        <w:spacing w:before="0" w:after="0" w:line="360" w:lineRule="auto"/>
        <w:rPr>
          <w:rFonts w:ascii="宋体" w:hAnsi="宋体"/>
          <w:b w:val="0"/>
          <w:szCs w:val="21"/>
        </w:rPr>
      </w:pPr>
      <w:r>
        <w:fldChar w:fldCharType="begin"/>
      </w:r>
      <w:r>
        <w:instrText xml:space="preserve"> HYPERLINK \l "_Toc47085448" </w:instrText>
      </w:r>
      <w:r>
        <w:fldChar w:fldCharType="separate"/>
      </w:r>
      <w:r>
        <w:rPr>
          <w:rStyle w:val="30"/>
          <w:rFonts w:hint="default" w:cs="宋体"/>
          <w:b w:val="0"/>
          <w:sz w:val="21"/>
          <w:szCs w:val="21"/>
          <w:lang w:eastAsia="zh-TW"/>
        </w:rPr>
        <w:t>六、</w:t>
      </w:r>
      <w:r>
        <w:rPr>
          <w:rStyle w:val="30"/>
          <w:rFonts w:hint="default" w:cs="宋体"/>
          <w:b w:val="0"/>
          <w:sz w:val="21"/>
          <w:szCs w:val="21"/>
        </w:rPr>
        <w:t>履约验收</w:t>
      </w:r>
      <w:r>
        <w:rPr>
          <w:rFonts w:ascii="宋体" w:hAnsi="宋体"/>
          <w:b w:val="0"/>
          <w:szCs w:val="21"/>
        </w:rPr>
        <w:tab/>
      </w:r>
      <w:r>
        <w:rPr>
          <w:rFonts w:ascii="宋体" w:hAnsi="宋体"/>
          <w:b w:val="0"/>
          <w:szCs w:val="21"/>
        </w:rPr>
        <w:fldChar w:fldCharType="begin"/>
      </w:r>
      <w:r>
        <w:rPr>
          <w:rFonts w:ascii="宋体" w:hAnsi="宋体"/>
          <w:b w:val="0"/>
          <w:szCs w:val="21"/>
        </w:rPr>
        <w:instrText xml:space="preserve"> PAGEREF _Toc47085448 \h </w:instrText>
      </w:r>
      <w:r>
        <w:rPr>
          <w:rFonts w:ascii="宋体" w:hAnsi="宋体"/>
          <w:b w:val="0"/>
          <w:szCs w:val="21"/>
        </w:rPr>
        <w:fldChar w:fldCharType="separate"/>
      </w:r>
      <w:r>
        <w:rPr>
          <w:rFonts w:ascii="宋体" w:hAnsi="宋体"/>
          <w:b w:val="0"/>
          <w:szCs w:val="21"/>
        </w:rPr>
        <w:t>93</w:t>
      </w:r>
      <w:r>
        <w:rPr>
          <w:rFonts w:ascii="宋体" w:hAnsi="宋体"/>
          <w:b w:val="0"/>
          <w:szCs w:val="21"/>
        </w:rPr>
        <w:fldChar w:fldCharType="end"/>
      </w:r>
      <w:r>
        <w:rPr>
          <w:rFonts w:ascii="宋体" w:hAnsi="宋体"/>
          <w:b w:val="0"/>
          <w:szCs w:val="21"/>
        </w:rPr>
        <w:fldChar w:fldCharType="end"/>
      </w:r>
    </w:p>
    <w:p>
      <w:pPr>
        <w:pStyle w:val="2"/>
        <w:spacing w:before="0" w:after="0" w:line="360" w:lineRule="auto"/>
        <w:jc w:val="center"/>
        <w:rPr>
          <w:rFonts w:ascii="宋体" w:hAnsi="宋体" w:eastAsia="宋体" w:cs="宋体"/>
          <w:bCs w:val="0"/>
          <w:kern w:val="2"/>
          <w:sz w:val="30"/>
          <w:szCs w:val="30"/>
        </w:rPr>
      </w:pPr>
      <w:r>
        <w:rPr>
          <w:rFonts w:ascii="宋体" w:hAnsi="宋体" w:eastAsia="宋体" w:cs="宋体"/>
          <w:b w:val="0"/>
          <w:kern w:val="2"/>
          <w:sz w:val="21"/>
          <w:szCs w:val="21"/>
        </w:rPr>
        <w:fldChar w:fldCharType="end"/>
      </w:r>
      <w:r>
        <w:rPr>
          <w:rFonts w:hint="eastAsia" w:ascii="宋体" w:hAnsi="宋体" w:eastAsia="宋体" w:cs="宋体"/>
          <w:b w:val="0"/>
          <w:kern w:val="2"/>
          <w:sz w:val="21"/>
          <w:szCs w:val="21"/>
        </w:rPr>
        <w:br w:type="page"/>
      </w:r>
      <w:bookmarkStart w:id="1" w:name="_Toc47085356"/>
      <w:r>
        <w:rPr>
          <w:rFonts w:hint="eastAsia" w:ascii="宋体" w:hAnsi="宋体" w:eastAsia="宋体" w:cs="宋体"/>
          <w:bCs w:val="0"/>
          <w:kern w:val="2"/>
          <w:sz w:val="28"/>
          <w:szCs w:val="28"/>
        </w:rPr>
        <w:t>第一章  投标邀请</w:t>
      </w:r>
      <w:bookmarkEnd w:id="1"/>
    </w:p>
    <w:p>
      <w:pPr>
        <w:widowControl w:val="0"/>
        <w:spacing w:after="0" w:line="360" w:lineRule="auto"/>
        <w:ind w:firstLine="420" w:firstLineChars="200"/>
        <w:jc w:val="both"/>
        <w:rPr>
          <w:rFonts w:ascii="宋体" w:hAnsi="宋体" w:eastAsia="宋体" w:cs="宋体"/>
          <w:bCs/>
          <w:kern w:val="2"/>
          <w:sz w:val="21"/>
          <w:szCs w:val="20"/>
        </w:rPr>
      </w:pPr>
      <w:r>
        <w:rPr>
          <w:rFonts w:hint="eastAsia" w:ascii="宋体" w:hAnsi="宋体" w:eastAsia="宋体" w:cs="宋体"/>
          <w:bCs/>
          <w:kern w:val="2"/>
          <w:sz w:val="21"/>
          <w:szCs w:val="20"/>
        </w:rPr>
        <w:t>东莞市合信招标有限公司（以下简称‘采购代理机构’）受</w:t>
      </w:r>
      <w:r>
        <w:rPr>
          <w:rFonts w:hint="eastAsia" w:ascii="宋体" w:hAnsi="宋体" w:eastAsia="宋体" w:cs="宋体"/>
          <w:kern w:val="2"/>
          <w:sz w:val="21"/>
          <w:szCs w:val="21"/>
        </w:rPr>
        <w:t>东莞市公安局沙田分局</w:t>
      </w:r>
      <w:r>
        <w:rPr>
          <w:rFonts w:hint="eastAsia" w:ascii="宋体" w:hAnsi="宋体" w:eastAsia="宋体" w:cs="宋体"/>
          <w:bCs/>
          <w:kern w:val="2"/>
          <w:sz w:val="21"/>
          <w:szCs w:val="20"/>
        </w:rPr>
        <w:t>（以下简称‘采购人’）的</w:t>
      </w:r>
      <w:r>
        <w:rPr>
          <w:rFonts w:hint="eastAsia" w:ascii="宋体" w:hAnsi="宋体" w:eastAsia="宋体" w:cs="宋体"/>
          <w:bCs/>
          <w:kern w:val="2"/>
          <w:sz w:val="21"/>
          <w:szCs w:val="21"/>
        </w:rPr>
        <w:t>委托，对</w:t>
      </w:r>
      <w:r>
        <w:rPr>
          <w:rFonts w:hint="eastAsia" w:ascii="宋体" w:hAnsi="宋体" w:eastAsia="宋体" w:cs="宋体"/>
          <w:kern w:val="2"/>
          <w:sz w:val="21"/>
          <w:szCs w:val="21"/>
        </w:rPr>
        <w:t>东莞市公安局沙田分局警用服装采购项目</w:t>
      </w:r>
      <w:r>
        <w:rPr>
          <w:rFonts w:hint="eastAsia" w:ascii="宋体" w:hAnsi="宋体" w:eastAsia="宋体" w:cs="宋体"/>
          <w:bCs/>
          <w:kern w:val="2"/>
          <w:sz w:val="21"/>
          <w:szCs w:val="21"/>
        </w:rPr>
        <w:t>进行公开招标采购，</w:t>
      </w:r>
      <w:r>
        <w:rPr>
          <w:rFonts w:hint="eastAsia" w:ascii="宋体" w:hAnsi="宋体" w:eastAsia="宋体" w:cs="宋体"/>
          <w:kern w:val="2"/>
          <w:sz w:val="21"/>
          <w:szCs w:val="21"/>
        </w:rPr>
        <w:t>欢迎</w:t>
      </w:r>
      <w:r>
        <w:rPr>
          <w:rFonts w:hint="eastAsia" w:ascii="宋体" w:hAnsi="宋体" w:eastAsia="宋体" w:cs="宋体"/>
          <w:kern w:val="2"/>
          <w:sz w:val="21"/>
          <w:szCs w:val="20"/>
        </w:rPr>
        <w:t>符合条件的</w:t>
      </w:r>
      <w:r>
        <w:rPr>
          <w:rFonts w:hint="eastAsia" w:ascii="宋体" w:hAnsi="宋体" w:eastAsia="宋体" w:cs="宋体"/>
          <w:bCs/>
          <w:kern w:val="2"/>
          <w:sz w:val="21"/>
          <w:szCs w:val="21"/>
        </w:rPr>
        <w:t>供应商</w:t>
      </w:r>
      <w:r>
        <w:rPr>
          <w:rFonts w:hint="eastAsia" w:ascii="宋体" w:hAnsi="宋体" w:eastAsia="宋体" w:cs="宋体"/>
          <w:kern w:val="2"/>
          <w:sz w:val="21"/>
          <w:szCs w:val="20"/>
        </w:rPr>
        <w:t>投标。</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采购项目编号：</w:t>
      </w:r>
      <w:r>
        <w:rPr>
          <w:rFonts w:ascii="宋体" w:hAnsi="宋体" w:eastAsia="宋体" w:cs="宋体"/>
          <w:bCs/>
          <w:kern w:val="2"/>
          <w:sz w:val="21"/>
          <w:szCs w:val="20"/>
        </w:rPr>
        <w:t>441900-15-202011-150204-0003</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采购项目名称：</w:t>
      </w:r>
      <w:r>
        <w:rPr>
          <w:rFonts w:hint="eastAsia" w:ascii="宋体" w:hAnsi="宋体" w:eastAsia="宋体" w:cs="宋体"/>
          <w:kern w:val="2"/>
          <w:sz w:val="21"/>
          <w:szCs w:val="20"/>
        </w:rPr>
        <w:t>东莞市公安局沙田分局警用服装采购项目</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采购项目预算金额（元）：</w:t>
      </w:r>
      <w:r>
        <w:rPr>
          <w:rFonts w:ascii="宋体" w:hAnsi="宋体" w:eastAsia="宋体" w:cs="宋体"/>
          <w:bCs/>
          <w:kern w:val="2"/>
          <w:sz w:val="21"/>
          <w:szCs w:val="21"/>
        </w:rPr>
        <w:t>1,732,098.00</w:t>
      </w:r>
      <w:r>
        <w:rPr>
          <w:rFonts w:hint="eastAsia" w:ascii="宋体" w:hAnsi="宋体" w:eastAsia="宋体" w:cs="宋体"/>
          <w:bCs/>
          <w:kern w:val="2"/>
          <w:sz w:val="21"/>
          <w:szCs w:val="21"/>
        </w:rPr>
        <w:t>；</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 xml:space="preserve">采购数量：一批    </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采购项目内容及需求 (采购项目技术规格、参数及要求，需要落实的政府采购政策)：</w:t>
      </w:r>
    </w:p>
    <w:p>
      <w:pPr>
        <w:widowControl w:val="0"/>
        <w:numPr>
          <w:ilvl w:val="0"/>
          <w:numId w:val="1"/>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采购项目内容及最高限价：</w:t>
      </w:r>
      <w:r>
        <w:rPr>
          <w:rFonts w:hint="eastAsia" w:ascii="宋体" w:hAnsi="宋体" w:eastAsia="宋体" w:cs="宋体"/>
          <w:bCs/>
          <w:kern w:val="2"/>
          <w:sz w:val="21"/>
          <w:szCs w:val="21"/>
        </w:rPr>
        <w:t>采购内容：</w:t>
      </w:r>
      <w:r>
        <w:rPr>
          <w:rFonts w:hint="eastAsia" w:ascii="宋体" w:hAnsi="宋体" w:eastAsia="宋体" w:cs="宋体"/>
          <w:kern w:val="2"/>
          <w:sz w:val="21"/>
          <w:szCs w:val="20"/>
        </w:rPr>
        <w:t>采购警用服装一批</w:t>
      </w:r>
      <w:r>
        <w:rPr>
          <w:rFonts w:hint="eastAsia" w:ascii="宋体" w:hAnsi="宋体" w:eastAsia="宋体" w:cs="宋体"/>
          <w:bCs/>
          <w:kern w:val="2"/>
          <w:sz w:val="21"/>
          <w:szCs w:val="21"/>
        </w:rPr>
        <w:t>；最高限价（元）：1,732,098.00；</w:t>
      </w:r>
    </w:p>
    <w:p>
      <w:pPr>
        <w:widowControl w:val="0"/>
        <w:numPr>
          <w:ilvl w:val="0"/>
          <w:numId w:val="1"/>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项目编号：441900-15-202011-150204-0003</w:t>
      </w:r>
    </w:p>
    <w:p>
      <w:pPr>
        <w:widowControl w:val="0"/>
        <w:numPr>
          <w:ilvl w:val="0"/>
          <w:numId w:val="1"/>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采购项目品目：制服。</w:t>
      </w:r>
    </w:p>
    <w:p>
      <w:pPr>
        <w:widowControl w:val="0"/>
        <w:numPr>
          <w:ilvl w:val="0"/>
          <w:numId w:val="1"/>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项目基本概况介绍：</w:t>
      </w:r>
      <w:r>
        <w:rPr>
          <w:rFonts w:hint="eastAsia" w:ascii="宋体" w:hAnsi="宋体" w:eastAsia="宋体" w:cs="宋体"/>
          <w:kern w:val="2"/>
          <w:sz w:val="21"/>
          <w:szCs w:val="20"/>
        </w:rPr>
        <w:t>东莞市公安局沙田分局</w:t>
      </w:r>
      <w:r>
        <w:rPr>
          <w:rFonts w:hint="eastAsia" w:ascii="宋体" w:hAnsi="宋体" w:eastAsia="宋体" w:cs="宋体"/>
          <w:bCs/>
          <w:kern w:val="2"/>
          <w:sz w:val="21"/>
          <w:szCs w:val="20"/>
        </w:rPr>
        <w:t>现需采购</w:t>
      </w:r>
      <w:r>
        <w:rPr>
          <w:rFonts w:hint="eastAsia" w:ascii="宋体" w:hAnsi="宋体" w:eastAsia="宋体" w:cs="宋体"/>
          <w:kern w:val="2"/>
          <w:sz w:val="21"/>
          <w:szCs w:val="20"/>
        </w:rPr>
        <w:t>警用服装</w:t>
      </w:r>
      <w:r>
        <w:rPr>
          <w:rFonts w:hint="eastAsia" w:ascii="宋体" w:hAnsi="宋体" w:eastAsia="宋体" w:cs="宋体"/>
          <w:bCs/>
          <w:kern w:val="2"/>
          <w:sz w:val="21"/>
          <w:szCs w:val="20"/>
        </w:rPr>
        <w:t>一批</w:t>
      </w:r>
      <w:r>
        <w:rPr>
          <w:rFonts w:hint="eastAsia" w:ascii="宋体" w:hAnsi="宋体" w:eastAsia="宋体" w:cs="宋体"/>
          <w:bCs/>
          <w:kern w:val="2"/>
          <w:sz w:val="21"/>
          <w:szCs w:val="21"/>
        </w:rPr>
        <w:t>。</w:t>
      </w:r>
    </w:p>
    <w:p>
      <w:pPr>
        <w:widowControl w:val="0"/>
        <w:numPr>
          <w:ilvl w:val="0"/>
          <w:numId w:val="1"/>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本项目采购国产产品。</w:t>
      </w:r>
    </w:p>
    <w:p>
      <w:pPr>
        <w:widowControl w:val="0"/>
        <w:numPr>
          <w:ilvl w:val="0"/>
          <w:numId w:val="1"/>
        </w:numPr>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bCs/>
          <w:kern w:val="2"/>
          <w:sz w:val="21"/>
          <w:szCs w:val="21"/>
        </w:rPr>
        <w:t>政府采购监督管理部门：</w:t>
      </w:r>
      <w:r>
        <w:rPr>
          <w:rFonts w:hint="eastAsia" w:ascii="宋体" w:hAnsi="宋体" w:eastAsia="宋体" w:cs="宋体"/>
          <w:bCs/>
          <w:kern w:val="2"/>
          <w:sz w:val="21"/>
          <w:szCs w:val="20"/>
        </w:rPr>
        <w:t>同级财政部门。</w:t>
      </w:r>
    </w:p>
    <w:p>
      <w:pPr>
        <w:widowControl w:val="0"/>
        <w:numPr>
          <w:ilvl w:val="0"/>
          <w:numId w:val="1"/>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需要落实的政府采购政策：《政府采购促进中小企业发展暂行办法》（财库〔2011〕181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粤财采购[2019]9号）、。</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供应商资格：</w:t>
      </w:r>
    </w:p>
    <w:p>
      <w:pPr>
        <w:widowControl w:val="0"/>
        <w:numPr>
          <w:ilvl w:val="1"/>
          <w:numId w:val="4"/>
        </w:numPr>
        <w:adjustRightInd/>
        <w:snapToGrid/>
        <w:spacing w:after="0" w:line="360" w:lineRule="auto"/>
        <w:jc w:val="both"/>
        <w:rPr>
          <w:rFonts w:ascii="Times New Roman" w:hAnsi="Times New Roman" w:eastAsia="宋体" w:cs="Times New Roman"/>
          <w:kern w:val="2"/>
          <w:sz w:val="21"/>
          <w:szCs w:val="20"/>
        </w:rPr>
      </w:pPr>
      <w:r>
        <w:rPr>
          <w:rFonts w:hint="eastAsia" w:ascii="宋体" w:hAnsi="宋体" w:eastAsia="宋体" w:cs="宋体"/>
          <w:bCs/>
          <w:kern w:val="2"/>
          <w:sz w:val="21"/>
          <w:szCs w:val="20"/>
        </w:rPr>
        <w:t>供应商应具备《政府采购法》第二十二条规定的条件</w:t>
      </w:r>
      <w:r>
        <w:rPr>
          <w:rFonts w:hint="eastAsia" w:ascii="宋体" w:hAnsi="宋体" w:eastAsia="宋体" w:cs="宋体"/>
          <w:bCs/>
          <w:kern w:val="2"/>
          <w:sz w:val="21"/>
          <w:szCs w:val="21"/>
        </w:rPr>
        <w:t>,并提供以下证明材料</w:t>
      </w:r>
      <w:r>
        <w:rPr>
          <w:rFonts w:hint="eastAsia" w:ascii="宋体" w:hAnsi="宋体" w:eastAsia="宋体" w:cs="宋体"/>
          <w:bCs/>
          <w:kern w:val="2"/>
          <w:sz w:val="21"/>
          <w:szCs w:val="20"/>
        </w:rPr>
        <w:t>；</w:t>
      </w:r>
    </w:p>
    <w:p>
      <w:pPr>
        <w:widowControl w:val="0"/>
        <w:numPr>
          <w:ilvl w:val="1"/>
          <w:numId w:val="5"/>
        </w:numPr>
        <w:tabs>
          <w:tab w:val="left" w:pos="567"/>
        </w:tabs>
        <w:adjustRightInd/>
        <w:snapToGrid/>
        <w:spacing w:after="0" w:line="360" w:lineRule="auto"/>
        <w:jc w:val="both"/>
        <w:rPr>
          <w:rFonts w:ascii="宋体" w:hAnsi="宋体" w:eastAsia="宋体" w:cs="宋体"/>
          <w:bCs/>
          <w:kern w:val="2"/>
          <w:sz w:val="21"/>
        </w:rPr>
      </w:pPr>
      <w:r>
        <w:rPr>
          <w:rFonts w:ascii="宋体" w:hAnsi="宋体" w:eastAsia="宋体" w:cs="宋体"/>
          <w:bCs/>
          <w:kern w:val="2"/>
          <w:sz w:val="21"/>
          <w:szCs w:val="21"/>
        </w:rPr>
        <w:t>法人或者其他组织的营业执照（或事业单位法人证书）等证明文件，自然人参加投标时还须提供自然人的身份证明材料</w:t>
      </w:r>
      <w:r>
        <w:rPr>
          <w:rFonts w:hint="eastAsia" w:ascii="宋体" w:hAnsi="宋体" w:eastAsia="宋体" w:cs="宋体"/>
          <w:bCs/>
          <w:kern w:val="2"/>
          <w:sz w:val="21"/>
          <w:szCs w:val="21"/>
        </w:rPr>
        <w:t>；</w:t>
      </w:r>
    </w:p>
    <w:p>
      <w:pPr>
        <w:widowControl w:val="0"/>
        <w:numPr>
          <w:ilvl w:val="1"/>
          <w:numId w:val="5"/>
        </w:numPr>
        <w:tabs>
          <w:tab w:val="left" w:pos="567"/>
        </w:tabs>
        <w:adjustRightInd/>
        <w:snapToGrid/>
        <w:spacing w:after="0" w:line="360" w:lineRule="auto"/>
        <w:jc w:val="both"/>
        <w:rPr>
          <w:rFonts w:ascii="宋体" w:hAnsi="宋体" w:eastAsia="宋体" w:cs="宋体"/>
          <w:bCs/>
          <w:kern w:val="2"/>
          <w:sz w:val="21"/>
          <w:szCs w:val="21"/>
        </w:rPr>
      </w:pPr>
      <w:r>
        <w:rPr>
          <w:rFonts w:ascii="宋体" w:hAnsi="宋体" w:eastAsia="宋体" w:cs="宋体"/>
          <w:bCs/>
          <w:kern w:val="2"/>
          <w:sz w:val="21"/>
          <w:szCs w:val="21"/>
        </w:rPr>
        <w:t>财务状况报告（提供</w:t>
      </w:r>
      <w:r>
        <w:rPr>
          <w:rFonts w:hint="eastAsia" w:ascii="宋体" w:hAnsi="宋体" w:eastAsia="宋体" w:cs="宋体"/>
          <w:bCs/>
          <w:kern w:val="2"/>
          <w:sz w:val="21"/>
          <w:szCs w:val="21"/>
        </w:rPr>
        <w:t>2020年</w:t>
      </w:r>
      <w:r>
        <w:rPr>
          <w:rFonts w:ascii="宋体" w:hAnsi="宋体" w:eastAsia="宋体" w:cs="宋体"/>
          <w:bCs/>
          <w:kern w:val="2"/>
          <w:sz w:val="21"/>
          <w:szCs w:val="21"/>
        </w:rPr>
        <w:t>任意1个月财务报告或基本开户银行出具的资信证明或专业担保机构出具的投标担保函）</w:t>
      </w:r>
      <w:r>
        <w:rPr>
          <w:rFonts w:hint="eastAsia" w:ascii="宋体" w:hAnsi="宋体" w:eastAsia="宋体" w:cs="宋体"/>
          <w:bCs/>
          <w:kern w:val="2"/>
          <w:sz w:val="21"/>
          <w:szCs w:val="21"/>
        </w:rPr>
        <w:t>；</w:t>
      </w:r>
    </w:p>
    <w:p>
      <w:pPr>
        <w:widowControl w:val="0"/>
        <w:numPr>
          <w:ilvl w:val="1"/>
          <w:numId w:val="5"/>
        </w:numPr>
        <w:tabs>
          <w:tab w:val="left" w:pos="567"/>
        </w:tabs>
        <w:adjustRightInd/>
        <w:snapToGrid/>
        <w:spacing w:after="0" w:line="360" w:lineRule="auto"/>
        <w:jc w:val="both"/>
        <w:rPr>
          <w:rFonts w:ascii="宋体" w:hAnsi="宋体" w:eastAsia="宋体" w:cs="宋体"/>
          <w:bCs/>
          <w:kern w:val="2"/>
          <w:sz w:val="21"/>
          <w:szCs w:val="21"/>
        </w:rPr>
      </w:pPr>
      <w:r>
        <w:rPr>
          <w:rFonts w:ascii="宋体" w:hAnsi="宋体" w:eastAsia="宋体" w:cs="宋体"/>
          <w:bCs/>
          <w:kern w:val="2"/>
          <w:sz w:val="21"/>
          <w:szCs w:val="21"/>
        </w:rPr>
        <w:t>依法缴纳税收和社会保障资金的良好记录（提供</w:t>
      </w:r>
      <w:r>
        <w:rPr>
          <w:rFonts w:hint="eastAsia" w:ascii="宋体" w:hAnsi="宋体" w:eastAsia="宋体" w:cs="宋体"/>
          <w:bCs/>
          <w:kern w:val="2"/>
          <w:sz w:val="21"/>
          <w:szCs w:val="21"/>
        </w:rPr>
        <w:t>2020年</w:t>
      </w:r>
      <w:r>
        <w:rPr>
          <w:rFonts w:ascii="宋体" w:hAnsi="宋体" w:eastAsia="宋体" w:cs="宋体"/>
          <w:bCs/>
          <w:kern w:val="2"/>
          <w:sz w:val="21"/>
          <w:szCs w:val="21"/>
        </w:rPr>
        <w:t>任意1个月依法缴纳税收和社会保障资金的相关材料。如依法免税或不需要缴纳社会保障资金的，须提供相应证明材料）</w:t>
      </w:r>
      <w:r>
        <w:rPr>
          <w:rFonts w:hint="eastAsia" w:ascii="宋体" w:hAnsi="宋体" w:eastAsia="宋体" w:cs="宋体"/>
          <w:bCs/>
          <w:kern w:val="2"/>
          <w:sz w:val="21"/>
          <w:szCs w:val="21"/>
        </w:rPr>
        <w:t>；</w:t>
      </w:r>
    </w:p>
    <w:p>
      <w:pPr>
        <w:widowControl w:val="0"/>
        <w:numPr>
          <w:ilvl w:val="1"/>
          <w:numId w:val="5"/>
        </w:numPr>
        <w:tabs>
          <w:tab w:val="left" w:pos="567"/>
        </w:tabs>
        <w:adjustRightInd/>
        <w:snapToGrid/>
        <w:spacing w:after="0" w:line="360" w:lineRule="auto"/>
        <w:jc w:val="both"/>
        <w:rPr>
          <w:rFonts w:ascii="宋体" w:hAnsi="宋体" w:eastAsia="宋体" w:cs="宋体"/>
          <w:bCs/>
          <w:kern w:val="2"/>
          <w:sz w:val="21"/>
          <w:szCs w:val="21"/>
        </w:rPr>
      </w:pPr>
      <w:r>
        <w:rPr>
          <w:rFonts w:ascii="宋体" w:hAnsi="宋体" w:eastAsia="宋体" w:cs="宋体"/>
          <w:bCs/>
          <w:kern w:val="2"/>
          <w:sz w:val="21"/>
          <w:szCs w:val="21"/>
        </w:rPr>
        <w:t>具备履行合同所必需的设备和专业技术能力的证明材料，须提供《供应商具有履行合同所必需的设备和专业技术能力情况》</w:t>
      </w:r>
      <w:r>
        <w:rPr>
          <w:rFonts w:hint="eastAsia" w:ascii="宋体" w:hAnsi="宋体" w:eastAsia="宋体" w:cs="宋体"/>
          <w:bCs/>
          <w:kern w:val="2"/>
          <w:sz w:val="21"/>
          <w:szCs w:val="21"/>
        </w:rPr>
        <w:t>；</w:t>
      </w:r>
    </w:p>
    <w:p>
      <w:pPr>
        <w:widowControl w:val="0"/>
        <w:numPr>
          <w:ilvl w:val="1"/>
          <w:numId w:val="5"/>
        </w:numPr>
        <w:tabs>
          <w:tab w:val="left" w:pos="567"/>
        </w:tabs>
        <w:adjustRightInd/>
        <w:snapToGrid/>
        <w:spacing w:after="0" w:line="360" w:lineRule="auto"/>
        <w:jc w:val="both"/>
        <w:rPr>
          <w:rFonts w:ascii="宋体" w:hAnsi="宋体" w:eastAsia="宋体" w:cs="宋体"/>
          <w:bCs/>
          <w:kern w:val="2"/>
          <w:sz w:val="21"/>
          <w:szCs w:val="21"/>
        </w:rPr>
      </w:pPr>
      <w:r>
        <w:rPr>
          <w:rFonts w:ascii="宋体" w:hAnsi="宋体" w:eastAsia="宋体" w:cs="宋体"/>
          <w:bCs/>
          <w:kern w:val="2"/>
          <w:sz w:val="21"/>
          <w:szCs w:val="21"/>
        </w:rPr>
        <w:t>参加政府采购活动前3年内在经营活动中没有重大违法记录的书面声明</w:t>
      </w:r>
      <w:r>
        <w:rPr>
          <w:rFonts w:hint="eastAsia" w:ascii="宋体" w:hAnsi="宋体" w:eastAsia="宋体" w:cs="宋体"/>
          <w:bCs/>
          <w:kern w:val="2"/>
          <w:sz w:val="21"/>
          <w:szCs w:val="21"/>
        </w:rPr>
        <w:t>；</w:t>
      </w:r>
    </w:p>
    <w:p>
      <w:pPr>
        <w:widowControl w:val="0"/>
        <w:numPr>
          <w:ilvl w:val="1"/>
          <w:numId w:val="4"/>
        </w:numPr>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bCs/>
          <w:kern w:val="2"/>
          <w:sz w:val="21"/>
          <w:szCs w:val="21"/>
        </w:rPr>
        <w:t>为采购项目提供整体设计、规范编制或者项目管理、监理、检测等服务的供应商，不得再参加该采购项目的其他采购活动；</w:t>
      </w:r>
    </w:p>
    <w:p>
      <w:pPr>
        <w:widowControl w:val="0"/>
        <w:numPr>
          <w:ilvl w:val="1"/>
          <w:numId w:val="4"/>
        </w:numPr>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bCs/>
          <w:kern w:val="2"/>
          <w:sz w:val="21"/>
          <w:szCs w:val="21"/>
        </w:rPr>
        <w:t>单位负责人为同一人或者存在直接控股、管理关系的不同供应商，不得参加同一合同项下的政府采购活动；</w:t>
      </w:r>
    </w:p>
    <w:p>
      <w:pPr>
        <w:widowControl w:val="0"/>
        <w:numPr>
          <w:ilvl w:val="1"/>
          <w:numId w:val="4"/>
        </w:numPr>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color w:val="000000"/>
          <w:kern w:val="2"/>
          <w:sz w:val="21"/>
          <w:szCs w:val="21"/>
        </w:rPr>
        <w:t>投标人未被列入“信用中国”网站(www.creditchina.gov.cn)“记录失信被执行人或重大税收违法案件当事人名单或政府采购严重违法失信行为”记录名单。同时，不处于中国政府采购网(www.ccgp.gov.cn)“政府采购严重违法失信行为信息记录”中的禁止参加政府采购活动期间。（</w:t>
      </w:r>
      <w:r>
        <w:rPr>
          <w:rFonts w:hint="eastAsia" w:ascii="宋体" w:hAnsi="宋体" w:eastAsia="宋体" w:cs="宋体"/>
          <w:color w:val="000000"/>
          <w:kern w:val="2"/>
          <w:sz w:val="21"/>
          <w:szCs w:val="20"/>
        </w:rPr>
        <w:t>说明：①、</w:t>
      </w:r>
      <w:r>
        <w:rPr>
          <w:rFonts w:hint="eastAsia" w:ascii="宋体" w:hAnsi="宋体" w:eastAsia="宋体" w:cs="宋体"/>
          <w:color w:val="000000"/>
          <w:kern w:val="2"/>
          <w:sz w:val="21"/>
          <w:szCs w:val="21"/>
        </w:rPr>
        <w:t>由负责资格性审查人员于投标截止日在“信用中国”网站（www.creditchina.gov.cn）及中国政府采购网(www.ccgp.gov.cn)查询结果为准。②、</w:t>
      </w:r>
      <w:r>
        <w:rPr>
          <w:rFonts w:hint="eastAsia" w:ascii="宋体" w:hAnsi="宋体" w:eastAsia="宋体" w:cs="宋体"/>
          <w:color w:val="000000"/>
          <w:kern w:val="2"/>
          <w:sz w:val="21"/>
          <w:szCs w:val="20"/>
        </w:rPr>
        <w:t>在上述网站查询结果显示“很抱歉，没有找到您搜索的企业”或“共0条记录”，视为没有上述不良</w:t>
      </w:r>
      <w:r>
        <w:rPr>
          <w:rFonts w:hint="eastAsia" w:ascii="宋体" w:hAnsi="宋体" w:eastAsia="宋体" w:cs="宋体"/>
          <w:color w:val="000000"/>
          <w:kern w:val="2"/>
          <w:sz w:val="21"/>
          <w:szCs w:val="21"/>
        </w:rPr>
        <w:t>信用信息</w:t>
      </w:r>
      <w:r>
        <w:rPr>
          <w:rFonts w:hint="eastAsia" w:ascii="宋体" w:hAnsi="宋体" w:eastAsia="宋体" w:cs="宋体"/>
          <w:color w:val="000000"/>
          <w:kern w:val="2"/>
          <w:sz w:val="21"/>
          <w:szCs w:val="20"/>
        </w:rPr>
        <w:t>记录 。③、采购代理机构同时对信用信息查询记录和证据截图或下载存</w:t>
      </w:r>
      <w:r>
        <w:rPr>
          <w:rFonts w:hint="eastAsia" w:ascii="宋体" w:hAnsi="宋体" w:eastAsia="宋体" w:cs="宋体"/>
          <w:kern w:val="2"/>
          <w:sz w:val="21"/>
          <w:szCs w:val="20"/>
        </w:rPr>
        <w:t>档。</w:t>
      </w:r>
      <w:r>
        <w:rPr>
          <w:rFonts w:hint="eastAsia" w:ascii="宋体" w:hAnsi="宋体" w:eastAsia="宋体" w:cs="宋体"/>
          <w:bCs/>
          <w:kern w:val="2"/>
          <w:sz w:val="21"/>
          <w:szCs w:val="21"/>
        </w:rPr>
        <w:t>）；</w:t>
      </w:r>
    </w:p>
    <w:p>
      <w:pPr>
        <w:widowControl w:val="0"/>
        <w:numPr>
          <w:ilvl w:val="1"/>
          <w:numId w:val="4"/>
        </w:numPr>
        <w:adjustRightInd/>
        <w:snapToGrid/>
        <w:spacing w:after="0" w:line="360" w:lineRule="auto"/>
        <w:jc w:val="both"/>
        <w:rPr>
          <w:rFonts w:ascii="宋体" w:hAnsi="宋体" w:eastAsia="宋体" w:cs="宋体"/>
          <w:b/>
          <w:kern w:val="2"/>
          <w:sz w:val="21"/>
          <w:szCs w:val="20"/>
        </w:rPr>
      </w:pPr>
      <w:r>
        <w:rPr>
          <w:rFonts w:hint="eastAsia" w:ascii="宋体" w:hAnsi="宋体" w:eastAsia="宋体" w:cs="宋体"/>
          <w:bCs/>
          <w:kern w:val="2"/>
          <w:sz w:val="21"/>
          <w:szCs w:val="21"/>
        </w:rPr>
        <w:t>已办理报名并成功购买本招标文件的供应商；</w:t>
      </w:r>
    </w:p>
    <w:p>
      <w:pPr>
        <w:widowControl w:val="0"/>
        <w:numPr>
          <w:ilvl w:val="1"/>
          <w:numId w:val="4"/>
        </w:numPr>
        <w:adjustRightInd/>
        <w:snapToGrid/>
        <w:spacing w:after="0" w:line="360" w:lineRule="auto"/>
        <w:jc w:val="both"/>
        <w:rPr>
          <w:rFonts w:ascii="宋体" w:hAnsi="宋体" w:eastAsia="宋体" w:cs="宋体"/>
          <w:b/>
          <w:kern w:val="2"/>
          <w:sz w:val="21"/>
          <w:szCs w:val="20"/>
        </w:rPr>
      </w:pPr>
      <w:r>
        <w:rPr>
          <w:rFonts w:hint="eastAsia" w:ascii="宋体" w:hAnsi="宋体" w:eastAsia="宋体" w:cs="宋体"/>
          <w:bCs/>
          <w:kern w:val="2"/>
          <w:sz w:val="21"/>
          <w:szCs w:val="20"/>
        </w:rPr>
        <w:t>本项目不接受联合体投标。</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kern w:val="2"/>
          <w:sz w:val="21"/>
          <w:szCs w:val="21"/>
        </w:rPr>
        <w:t>获取招标文件时，须提供如下证明材料</w:t>
      </w:r>
      <w:r>
        <w:rPr>
          <w:rFonts w:hint="eastAsia" w:ascii="宋体" w:hAnsi="宋体" w:eastAsia="宋体" w:cs="宋体"/>
          <w:bCs/>
          <w:kern w:val="2"/>
          <w:sz w:val="21"/>
        </w:rPr>
        <w:t xml:space="preserve"> (加盖供应商公章)</w:t>
      </w:r>
      <w:r>
        <w:rPr>
          <w:rFonts w:hint="eastAsia" w:ascii="宋体" w:hAnsi="宋体" w:eastAsia="宋体" w:cs="宋体"/>
          <w:kern w:val="2"/>
          <w:sz w:val="21"/>
          <w:szCs w:val="21"/>
        </w:rPr>
        <w:t>：</w:t>
      </w:r>
    </w:p>
    <w:p>
      <w:pPr>
        <w:widowControl w:val="0"/>
        <w:numPr>
          <w:ilvl w:val="1"/>
          <w:numId w:val="6"/>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营业执照复印件（或事业单位法人证书，或社会团体法人登记证书）、组织机构代码证、税务登记证【如已办理了多证合一，则仅需提供合证后的营业执照】；</w:t>
      </w:r>
    </w:p>
    <w:p>
      <w:pPr>
        <w:widowControl w:val="0"/>
        <w:numPr>
          <w:ilvl w:val="1"/>
          <w:numId w:val="6"/>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法定代表人证明书及法定代表人身份证复印件和法定代表人授权委托书及授权代表身份证复印件；（如法定代表人亲自办理获取招标文件事宜的，无需提交法定代表人授权委托书及授权代表身份证复印件。）</w:t>
      </w:r>
    </w:p>
    <w:p>
      <w:pPr>
        <w:widowControl w:val="0"/>
        <w:numPr>
          <w:ilvl w:val="1"/>
          <w:numId w:val="6"/>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《报名登记表》复印件； (在采购代理机构网站（</w:t>
      </w:r>
      <w:r>
        <w:fldChar w:fldCharType="begin"/>
      </w:r>
      <w:r>
        <w:instrText xml:space="preserve"> HYPERLINK "http://www.dghxzb.com" </w:instrText>
      </w:r>
      <w:r>
        <w:fldChar w:fldCharType="separate"/>
      </w:r>
      <w:r>
        <w:rPr>
          <w:rFonts w:hint="eastAsia" w:ascii="宋体" w:hAnsi="宋体" w:eastAsia="宋体" w:cs="宋体"/>
          <w:bCs/>
          <w:kern w:val="2"/>
          <w:sz w:val="21"/>
          <w:szCs w:val="20"/>
        </w:rPr>
        <w:t>www.dghxzb.com</w:t>
      </w:r>
      <w:r>
        <w:rPr>
          <w:rFonts w:hint="eastAsia" w:ascii="宋体" w:hAnsi="宋体" w:eastAsia="宋体" w:cs="宋体"/>
          <w:bCs/>
          <w:kern w:val="2"/>
          <w:sz w:val="21"/>
          <w:szCs w:val="20"/>
        </w:rPr>
        <w:fldChar w:fldCharType="end"/>
      </w:r>
      <w:r>
        <w:rPr>
          <w:rFonts w:hint="eastAsia" w:ascii="宋体" w:hAnsi="宋体" w:eastAsia="宋体" w:cs="宋体"/>
          <w:bCs/>
          <w:kern w:val="2"/>
          <w:sz w:val="21"/>
          <w:szCs w:val="20"/>
        </w:rPr>
        <w:t>）中的“</w:t>
      </w:r>
      <w:r>
        <w:rPr>
          <w:rFonts w:hint="eastAsia" w:ascii="宋体" w:hAnsi="宋体" w:eastAsia="宋体" w:cs="Times New Roman"/>
          <w:bCs/>
          <w:kern w:val="2"/>
          <w:sz w:val="21"/>
          <w:szCs w:val="20"/>
        </w:rPr>
        <w:t>相关表格下载”</w:t>
      </w:r>
      <w:r>
        <w:rPr>
          <w:rFonts w:hint="eastAsia" w:ascii="宋体" w:hAnsi="宋体" w:eastAsia="宋体" w:cs="宋体"/>
          <w:bCs/>
          <w:kern w:val="2"/>
          <w:sz w:val="21"/>
          <w:szCs w:val="20"/>
        </w:rPr>
        <w:t>)。</w:t>
      </w:r>
    </w:p>
    <w:p>
      <w:pPr>
        <w:widowControl w:val="0"/>
        <w:spacing w:after="0" w:line="360" w:lineRule="auto"/>
        <w:ind w:left="567"/>
        <w:jc w:val="both"/>
        <w:rPr>
          <w:rFonts w:ascii="宋体" w:hAnsi="宋体" w:eastAsia="宋体" w:cs="宋体"/>
          <w:color w:val="000000"/>
          <w:kern w:val="2"/>
          <w:sz w:val="21"/>
          <w:szCs w:val="21"/>
        </w:rPr>
      </w:pPr>
      <w:r>
        <w:rPr>
          <w:rFonts w:hint="eastAsia" w:ascii="宋体" w:hAnsi="宋体" w:eastAsia="宋体" w:cs="宋体"/>
          <w:kern w:val="2"/>
          <w:sz w:val="21"/>
          <w:szCs w:val="21"/>
        </w:rPr>
        <w:t>注：</w:t>
      </w:r>
    </w:p>
    <w:p>
      <w:pPr>
        <w:widowControl w:val="0"/>
        <w:numPr>
          <w:ilvl w:val="0"/>
          <w:numId w:val="7"/>
        </w:numPr>
        <w:adjustRightInd/>
        <w:snapToGrid/>
        <w:spacing w:after="0" w:line="360" w:lineRule="auto"/>
        <w:jc w:val="both"/>
        <w:rPr>
          <w:rFonts w:ascii="宋体" w:hAnsi="宋体" w:eastAsia="宋体" w:cs="宋体"/>
          <w:color w:val="000000"/>
          <w:kern w:val="2"/>
          <w:sz w:val="21"/>
          <w:szCs w:val="21"/>
        </w:rPr>
      </w:pPr>
      <w:r>
        <w:rPr>
          <w:rFonts w:hint="eastAsia" w:ascii="宋体" w:hAnsi="宋体" w:eastAsia="宋体" w:cs="宋体"/>
          <w:color w:val="000000"/>
          <w:kern w:val="2"/>
          <w:sz w:val="21"/>
          <w:szCs w:val="21"/>
        </w:rPr>
        <w:t>已办理报名并成功购买招标文件的供应商参加投标的，不代表通过资格性审查。</w:t>
      </w:r>
    </w:p>
    <w:p>
      <w:pPr>
        <w:widowControl w:val="0"/>
        <w:numPr>
          <w:ilvl w:val="0"/>
          <w:numId w:val="7"/>
        </w:numPr>
        <w:adjustRightInd/>
        <w:snapToGrid/>
        <w:spacing w:after="0" w:line="360" w:lineRule="auto"/>
        <w:jc w:val="both"/>
        <w:rPr>
          <w:rFonts w:ascii="宋体" w:hAnsi="宋体" w:eastAsia="宋体" w:cs="宋体"/>
          <w:color w:val="000000"/>
          <w:kern w:val="2"/>
          <w:sz w:val="21"/>
          <w:szCs w:val="21"/>
        </w:rPr>
      </w:pPr>
      <w:r>
        <w:rPr>
          <w:rFonts w:hint="eastAsia" w:ascii="宋体" w:hAnsi="宋体" w:eastAsia="宋体" w:cs="宋体"/>
          <w:color w:val="000000"/>
          <w:kern w:val="2"/>
          <w:sz w:val="21"/>
          <w:szCs w:val="21"/>
        </w:rPr>
        <w:t>根据广东省财政厅政府采购监管处《关于做好供应商注册登记有关工作的通知》的要求，供应商应在报名前通过广东省政府采购网（www.gdgpo.gov.cn）进行注册登记（相关事宜详见</w:t>
      </w:r>
      <w:r>
        <w:rPr>
          <w:rFonts w:hint="eastAsia" w:ascii="宋体" w:hAnsi="宋体" w:eastAsia="宋体" w:cs="宋体"/>
          <w:color w:val="0D0D0D"/>
          <w:kern w:val="2"/>
          <w:sz w:val="21"/>
          <w:szCs w:val="21"/>
        </w:rPr>
        <w:t>广东省政府采购网《关于做好供应商注册登记有关工作的通知》）。</w:t>
      </w:r>
    </w:p>
    <w:p>
      <w:pPr>
        <w:widowControl w:val="0"/>
        <w:numPr>
          <w:ilvl w:val="0"/>
          <w:numId w:val="7"/>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凡参与东莞市政府采购活动的供应商，应通过东莞市政府采购网（http://czj.dg.gov.cn/dggp/）或东莞市公共资源交易网（http://ggzy.dg.gov.cn）进行建档入库，已在市公共资源交易中心入库（企业身份为“政府采购类”）的除外。入库路径：1.东莞市政府采购网-供应商注册；2.东莞市公共资源交易网-企业信息登记-公共资源交易企业库。 各供应商在入库过程中遇到问题的，请及时与市公共资源交易中心联系。入库信息管理联系电话：0769-28330677，系统技术人员联系电话：0769-28330604。（相关事宜详见东莞市政府采购网《关于做好政府采购供应商建档入库的通知》）。</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符合资格的供应商应当在2020年11月2</w:t>
      </w:r>
      <w:r>
        <w:rPr>
          <w:rFonts w:hint="eastAsia" w:ascii="宋体" w:hAnsi="宋体" w:eastAsia="宋体" w:cs="宋体"/>
          <w:bCs/>
          <w:kern w:val="2"/>
          <w:sz w:val="21"/>
          <w:szCs w:val="20"/>
          <w:lang w:val="en-US" w:eastAsia="zh-CN"/>
        </w:rPr>
        <w:t>3</w:t>
      </w:r>
      <w:r>
        <w:rPr>
          <w:rFonts w:hint="eastAsia" w:ascii="宋体" w:hAnsi="宋体" w:eastAsia="宋体" w:cs="宋体"/>
          <w:bCs/>
          <w:kern w:val="2"/>
          <w:sz w:val="21"/>
          <w:szCs w:val="20"/>
        </w:rPr>
        <w:t>日至2020年1</w:t>
      </w:r>
      <w:r>
        <w:rPr>
          <w:rFonts w:hint="eastAsia" w:ascii="宋体" w:hAnsi="宋体" w:eastAsia="宋体" w:cs="宋体"/>
          <w:bCs/>
          <w:kern w:val="2"/>
          <w:sz w:val="21"/>
          <w:szCs w:val="20"/>
          <w:lang w:val="en-US" w:eastAsia="zh-CN"/>
        </w:rPr>
        <w:t>1</w:t>
      </w:r>
      <w:r>
        <w:rPr>
          <w:rFonts w:hint="eastAsia" w:ascii="宋体" w:hAnsi="宋体" w:eastAsia="宋体" w:cs="宋体"/>
          <w:bCs/>
          <w:kern w:val="2"/>
          <w:sz w:val="21"/>
          <w:szCs w:val="20"/>
        </w:rPr>
        <w:t>月</w:t>
      </w:r>
      <w:r>
        <w:rPr>
          <w:rFonts w:hint="eastAsia" w:ascii="宋体" w:hAnsi="宋体" w:eastAsia="宋体" w:cs="宋体"/>
          <w:bCs/>
          <w:kern w:val="2"/>
          <w:sz w:val="21"/>
          <w:szCs w:val="20"/>
          <w:lang w:val="en-US" w:eastAsia="zh-CN"/>
        </w:rPr>
        <w:t>30</w:t>
      </w:r>
      <w:r>
        <w:rPr>
          <w:rFonts w:hint="eastAsia" w:ascii="宋体" w:hAnsi="宋体" w:eastAsia="宋体" w:cs="宋体"/>
          <w:bCs/>
          <w:kern w:val="2"/>
          <w:sz w:val="21"/>
          <w:szCs w:val="20"/>
        </w:rPr>
        <w:t>日期间（</w:t>
      </w:r>
      <w:r>
        <w:rPr>
          <w:rFonts w:hint="eastAsia" w:ascii="宋体" w:hAnsi="宋体" w:eastAsia="宋体" w:cs="宋体"/>
          <w:bCs/>
          <w:kern w:val="2"/>
          <w:sz w:val="21"/>
          <w:szCs w:val="21"/>
        </w:rPr>
        <w:t>上午09:00至12:00,下午</w:t>
      </w:r>
      <w:r>
        <w:rPr>
          <w:rFonts w:hint="eastAsia" w:ascii="宋体" w:hAnsi="宋体" w:eastAsia="宋体" w:cs="宋体"/>
          <w:kern w:val="2"/>
          <w:sz w:val="21"/>
          <w:szCs w:val="21"/>
        </w:rPr>
        <w:t>14:30至17:30，</w:t>
      </w:r>
      <w:r>
        <w:rPr>
          <w:rFonts w:hint="eastAsia" w:ascii="宋体" w:hAnsi="宋体" w:eastAsia="宋体" w:cs="宋体"/>
          <w:bCs/>
          <w:kern w:val="2"/>
          <w:sz w:val="21"/>
          <w:szCs w:val="21"/>
        </w:rPr>
        <w:t>不少于5个工作日，法定节假日除外</w:t>
      </w:r>
      <w:r>
        <w:rPr>
          <w:rFonts w:hint="eastAsia" w:ascii="宋体" w:hAnsi="宋体" w:eastAsia="宋体" w:cs="宋体"/>
          <w:bCs/>
          <w:kern w:val="2"/>
          <w:sz w:val="21"/>
          <w:szCs w:val="20"/>
        </w:rPr>
        <w:t>）到</w:t>
      </w:r>
      <w:r>
        <w:rPr>
          <w:rFonts w:hint="eastAsia" w:ascii="宋体" w:hAnsi="宋体" w:eastAsia="宋体" w:cs="宋体"/>
          <w:kern w:val="2"/>
          <w:sz w:val="21"/>
          <w:szCs w:val="20"/>
        </w:rPr>
        <w:t>东莞市合信招标有限公司</w:t>
      </w:r>
      <w:r>
        <w:rPr>
          <w:rFonts w:hint="eastAsia" w:ascii="宋体" w:hAnsi="宋体" w:eastAsia="宋体" w:cs="宋体"/>
          <w:bCs/>
          <w:kern w:val="2"/>
          <w:sz w:val="21"/>
          <w:szCs w:val="20"/>
        </w:rPr>
        <w:t>（详细地址：</w:t>
      </w:r>
      <w:r>
        <w:rPr>
          <w:rFonts w:hint="eastAsia" w:ascii="宋体" w:hAnsi="宋体" w:eastAsia="宋体" w:cs="宋体"/>
          <w:kern w:val="2"/>
          <w:sz w:val="21"/>
          <w:szCs w:val="21"/>
        </w:rPr>
        <w:t>东莞市莞城街道创业社区可园南路33号福禧大厦611号</w:t>
      </w:r>
      <w:r>
        <w:rPr>
          <w:rFonts w:hint="eastAsia" w:ascii="宋体" w:hAnsi="宋体" w:eastAsia="宋体" w:cs="宋体"/>
          <w:bCs/>
          <w:kern w:val="2"/>
          <w:sz w:val="21"/>
          <w:szCs w:val="20"/>
        </w:rPr>
        <w:t>）</w:t>
      </w:r>
      <w:r>
        <w:rPr>
          <w:rFonts w:hint="eastAsia" w:ascii="宋体" w:hAnsi="宋体" w:eastAsia="宋体" w:cs="宋体"/>
          <w:kern w:val="2"/>
          <w:sz w:val="21"/>
          <w:szCs w:val="21"/>
        </w:rPr>
        <w:t>现场</w:t>
      </w:r>
      <w:r>
        <w:rPr>
          <w:rFonts w:hint="eastAsia" w:ascii="宋体" w:hAnsi="宋体" w:eastAsia="宋体" w:cs="宋体"/>
          <w:bCs/>
          <w:kern w:val="2"/>
          <w:sz w:val="21"/>
          <w:szCs w:val="20"/>
        </w:rPr>
        <w:t>购买招标文件，招标文件每套售价0.00元（人民币）。</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递交投标文件时间：2020年12月1</w:t>
      </w:r>
      <w:r>
        <w:rPr>
          <w:rFonts w:hint="eastAsia" w:ascii="宋体" w:hAnsi="宋体" w:eastAsia="宋体" w:cs="宋体"/>
          <w:bCs/>
          <w:kern w:val="2"/>
          <w:sz w:val="21"/>
          <w:szCs w:val="20"/>
          <w:lang w:val="en-US" w:eastAsia="zh-CN"/>
        </w:rPr>
        <w:t>5</w:t>
      </w:r>
      <w:r>
        <w:rPr>
          <w:rFonts w:hint="eastAsia" w:ascii="宋体" w:hAnsi="宋体" w:eastAsia="宋体" w:cs="宋体"/>
          <w:bCs/>
          <w:kern w:val="2"/>
          <w:sz w:val="21"/>
          <w:szCs w:val="20"/>
        </w:rPr>
        <w:t>日14 时00分至14 时30分。</w:t>
      </w:r>
    </w:p>
    <w:p>
      <w:pPr>
        <w:widowControl w:val="0"/>
        <w:numPr>
          <w:ilvl w:val="0"/>
          <w:numId w:val="3"/>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递交投标文件地点：</w:t>
      </w:r>
      <w:r>
        <w:rPr>
          <w:rFonts w:hint="eastAsia" w:ascii="宋体" w:hAnsi="宋体" w:eastAsia="宋体" w:cs="宋体"/>
          <w:kern w:val="2"/>
          <w:sz w:val="21"/>
          <w:szCs w:val="21"/>
        </w:rPr>
        <w:t>东莞市沙田镇东莞港沙田港区服务大楼12楼开标室</w:t>
      </w:r>
      <w:r>
        <w:rPr>
          <w:rFonts w:hint="eastAsia" w:ascii="宋体" w:hAnsi="宋体" w:eastAsia="宋体" w:cs="宋体"/>
          <w:bCs/>
          <w:kern w:val="2"/>
          <w:sz w:val="21"/>
          <w:szCs w:val="20"/>
        </w:rPr>
        <w:t>。</w:t>
      </w:r>
    </w:p>
    <w:p>
      <w:pPr>
        <w:widowControl w:val="0"/>
        <w:numPr>
          <w:ilvl w:val="0"/>
          <w:numId w:val="3"/>
        </w:numPr>
        <w:tabs>
          <w:tab w:val="left" w:pos="728"/>
        </w:tabs>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开标时间：2020年12月1</w:t>
      </w:r>
      <w:r>
        <w:rPr>
          <w:rFonts w:hint="eastAsia" w:ascii="宋体" w:hAnsi="宋体" w:eastAsia="宋体" w:cs="宋体"/>
          <w:bCs/>
          <w:kern w:val="2"/>
          <w:sz w:val="21"/>
          <w:szCs w:val="20"/>
          <w:lang w:val="en-US" w:eastAsia="zh-CN"/>
        </w:rPr>
        <w:t>5</w:t>
      </w:r>
      <w:r>
        <w:rPr>
          <w:rFonts w:hint="eastAsia" w:ascii="宋体" w:hAnsi="宋体" w:eastAsia="宋体" w:cs="宋体"/>
          <w:bCs/>
          <w:kern w:val="2"/>
          <w:sz w:val="21"/>
          <w:szCs w:val="20"/>
        </w:rPr>
        <w:t>日14时30分。</w:t>
      </w:r>
    </w:p>
    <w:p>
      <w:pPr>
        <w:widowControl w:val="0"/>
        <w:numPr>
          <w:ilvl w:val="0"/>
          <w:numId w:val="3"/>
        </w:numPr>
        <w:tabs>
          <w:tab w:val="left" w:pos="728"/>
        </w:tabs>
        <w:adjustRightInd/>
        <w:snapToGrid/>
        <w:spacing w:after="0" w:line="360" w:lineRule="auto"/>
        <w:ind w:left="728" w:hanging="728"/>
        <w:jc w:val="both"/>
        <w:rPr>
          <w:rFonts w:ascii="宋体" w:hAnsi="宋体" w:eastAsia="宋体" w:cs="宋体"/>
          <w:bCs/>
          <w:kern w:val="2"/>
          <w:sz w:val="21"/>
          <w:szCs w:val="20"/>
        </w:rPr>
      </w:pPr>
      <w:r>
        <w:rPr>
          <w:rFonts w:hint="eastAsia" w:ascii="宋体" w:hAnsi="宋体" w:eastAsia="宋体" w:cs="宋体"/>
          <w:bCs/>
          <w:kern w:val="2"/>
          <w:sz w:val="21"/>
          <w:szCs w:val="20"/>
        </w:rPr>
        <w:t>开标地点：</w:t>
      </w:r>
      <w:r>
        <w:rPr>
          <w:rFonts w:hint="eastAsia" w:ascii="宋体" w:hAnsi="宋体" w:eastAsia="宋体" w:cs="宋体"/>
          <w:kern w:val="2"/>
          <w:sz w:val="21"/>
          <w:szCs w:val="21"/>
        </w:rPr>
        <w:t>东莞市沙田镇东莞港沙田港区服务大楼12楼开标室</w:t>
      </w:r>
      <w:r>
        <w:rPr>
          <w:rFonts w:hint="eastAsia" w:ascii="宋体" w:hAnsi="宋体" w:eastAsia="宋体" w:cs="宋体"/>
          <w:bCs/>
          <w:sz w:val="21"/>
          <w:szCs w:val="21"/>
        </w:rPr>
        <w:t>。</w:t>
      </w:r>
      <w:r>
        <w:rPr>
          <w:rFonts w:hint="eastAsia" w:ascii="宋体" w:hAnsi="宋体" w:eastAsia="宋体" w:cs="宋体"/>
          <w:bCs/>
          <w:kern w:val="2"/>
          <w:sz w:val="21"/>
          <w:szCs w:val="20"/>
        </w:rPr>
        <w:t xml:space="preserve"> </w:t>
      </w:r>
    </w:p>
    <w:p>
      <w:pPr>
        <w:widowControl w:val="0"/>
        <w:numPr>
          <w:ilvl w:val="0"/>
          <w:numId w:val="3"/>
        </w:numPr>
        <w:tabs>
          <w:tab w:val="left" w:pos="728"/>
        </w:tabs>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本公告期限（5个工作日）自2020年11月2</w:t>
      </w:r>
      <w:r>
        <w:rPr>
          <w:rFonts w:hint="eastAsia" w:ascii="宋体" w:hAnsi="宋体" w:eastAsia="宋体" w:cs="宋体"/>
          <w:bCs/>
          <w:kern w:val="2"/>
          <w:sz w:val="21"/>
          <w:szCs w:val="20"/>
          <w:lang w:val="en-US" w:eastAsia="zh-CN"/>
        </w:rPr>
        <w:t>3</w:t>
      </w:r>
      <w:r>
        <w:rPr>
          <w:rFonts w:hint="eastAsia" w:ascii="宋体" w:hAnsi="宋体" w:eastAsia="宋体" w:cs="宋体"/>
          <w:bCs/>
          <w:kern w:val="2"/>
          <w:sz w:val="21"/>
          <w:szCs w:val="20"/>
        </w:rPr>
        <w:t>日至2020年1</w:t>
      </w:r>
      <w:r>
        <w:rPr>
          <w:rFonts w:hint="eastAsia" w:ascii="宋体" w:hAnsi="宋体" w:eastAsia="宋体" w:cs="宋体"/>
          <w:bCs/>
          <w:kern w:val="2"/>
          <w:sz w:val="21"/>
          <w:szCs w:val="20"/>
          <w:lang w:val="en-US" w:eastAsia="zh-CN"/>
        </w:rPr>
        <w:t>1</w:t>
      </w:r>
      <w:r>
        <w:rPr>
          <w:rFonts w:hint="eastAsia" w:ascii="宋体" w:hAnsi="宋体" w:eastAsia="宋体" w:cs="宋体"/>
          <w:bCs/>
          <w:kern w:val="2"/>
          <w:sz w:val="21"/>
          <w:szCs w:val="20"/>
        </w:rPr>
        <w:t>月</w:t>
      </w:r>
      <w:r>
        <w:rPr>
          <w:rFonts w:hint="eastAsia" w:ascii="宋体" w:hAnsi="宋体" w:eastAsia="宋体" w:cs="宋体"/>
          <w:bCs/>
          <w:kern w:val="2"/>
          <w:sz w:val="21"/>
          <w:szCs w:val="20"/>
          <w:lang w:val="en-US" w:eastAsia="zh-CN"/>
        </w:rPr>
        <w:t>30</w:t>
      </w:r>
      <w:r>
        <w:rPr>
          <w:rFonts w:hint="eastAsia" w:ascii="宋体" w:hAnsi="宋体" w:eastAsia="宋体" w:cs="宋体"/>
          <w:bCs/>
          <w:kern w:val="2"/>
          <w:sz w:val="21"/>
          <w:szCs w:val="20"/>
        </w:rPr>
        <w:t>日止。</w:t>
      </w:r>
      <w:bookmarkStart w:id="210" w:name="_GoBack"/>
      <w:bookmarkEnd w:id="210"/>
    </w:p>
    <w:p>
      <w:pPr>
        <w:widowControl w:val="0"/>
        <w:numPr>
          <w:ilvl w:val="0"/>
          <w:numId w:val="3"/>
        </w:numPr>
        <w:tabs>
          <w:tab w:val="left" w:pos="728"/>
        </w:tabs>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本项目相关公告在以下媒体发布：</w:t>
      </w:r>
    </w:p>
    <w:p>
      <w:pPr>
        <w:widowControl w:val="0"/>
        <w:numPr>
          <w:ilvl w:val="0"/>
          <w:numId w:val="8"/>
        </w:numPr>
        <w:tabs>
          <w:tab w:val="left" w:pos="728"/>
          <w:tab w:val="left" w:pos="851"/>
        </w:tabs>
        <w:adjustRightInd/>
        <w:snapToGrid/>
        <w:spacing w:after="0" w:line="360" w:lineRule="auto"/>
        <w:ind w:left="844" w:hanging="844" w:hangingChars="402"/>
        <w:jc w:val="both"/>
        <w:rPr>
          <w:rFonts w:ascii="宋体" w:hAnsi="宋体" w:eastAsia="宋体" w:cs="宋体"/>
          <w:bCs/>
          <w:kern w:val="2"/>
          <w:sz w:val="21"/>
          <w:szCs w:val="21"/>
        </w:rPr>
      </w:pPr>
      <w:r>
        <w:rPr>
          <w:rFonts w:hint="eastAsia" w:ascii="宋体" w:hAnsi="宋体" w:eastAsia="宋体" w:cs="宋体"/>
          <w:bCs/>
          <w:kern w:val="2"/>
          <w:sz w:val="21"/>
          <w:szCs w:val="20"/>
        </w:rPr>
        <w:t>采购代理机构网站（</w:t>
      </w:r>
      <w:r>
        <w:rPr>
          <w:rFonts w:hint="eastAsia" w:ascii="宋体" w:hAnsi="宋体" w:eastAsia="宋体" w:cs="宋体"/>
          <w:bCs/>
          <w:kern w:val="2"/>
          <w:sz w:val="21"/>
          <w:szCs w:val="21"/>
        </w:rPr>
        <w:t>www.dghxzb.com）。</w:t>
      </w:r>
    </w:p>
    <w:p>
      <w:pPr>
        <w:widowControl w:val="0"/>
        <w:numPr>
          <w:ilvl w:val="0"/>
          <w:numId w:val="8"/>
        </w:numPr>
        <w:tabs>
          <w:tab w:val="left" w:pos="728"/>
        </w:tabs>
        <w:wordWrap w:val="0"/>
        <w:adjustRightInd/>
        <w:snapToGrid/>
        <w:spacing w:after="0" w:line="360" w:lineRule="auto"/>
        <w:ind w:left="727" w:hanging="726" w:hangingChars="346"/>
        <w:jc w:val="both"/>
        <w:rPr>
          <w:rFonts w:ascii="宋体" w:hAnsi="宋体" w:eastAsia="宋体" w:cs="宋体"/>
          <w:bCs/>
          <w:kern w:val="2"/>
          <w:sz w:val="21"/>
          <w:szCs w:val="20"/>
        </w:rPr>
      </w:pPr>
      <w:r>
        <w:rPr>
          <w:rFonts w:hint="eastAsia" w:ascii="宋体" w:hAnsi="宋体" w:eastAsia="宋体" w:cs="宋体"/>
          <w:bCs/>
          <w:kern w:val="2"/>
          <w:sz w:val="21"/>
          <w:szCs w:val="20"/>
        </w:rPr>
        <w:t>法定媒体：中国政府采购网(www.ccgp.gov.cn)、广东省政府采购网（www.gdgpo.gov.cn）和东莞市政府采购网（http://czj.dg.gov.cn/dggp/）。相关公告在法定媒体上公布之日即视为有效送达，不再另行通知。</w:t>
      </w:r>
    </w:p>
    <w:p>
      <w:pPr>
        <w:widowControl w:val="0"/>
        <w:numPr>
          <w:ilvl w:val="0"/>
          <w:numId w:val="3"/>
        </w:numPr>
        <w:tabs>
          <w:tab w:val="left" w:pos="728"/>
        </w:tabs>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kern w:val="2"/>
          <w:sz w:val="21"/>
          <w:szCs w:val="21"/>
        </w:rPr>
        <w:t>联系事项：</w:t>
      </w:r>
    </w:p>
    <w:p>
      <w:pPr>
        <w:widowControl w:val="0"/>
        <w:tabs>
          <w:tab w:val="left" w:pos="851"/>
          <w:tab w:val="left" w:pos="2328"/>
          <w:tab w:val="left" w:pos="2880"/>
        </w:tabs>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（一） 采购人：</w:t>
      </w:r>
      <w:r>
        <w:rPr>
          <w:rFonts w:hint="eastAsia" w:ascii="宋体" w:hAnsi="宋体" w:eastAsia="宋体" w:cs="宋体"/>
          <w:bCs/>
          <w:sz w:val="21"/>
          <w:szCs w:val="21"/>
        </w:rPr>
        <w:t>东莞市公安局沙田分局</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地址：东莞市沙田镇</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联系人：李小姐</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联系电话：0769-23088071</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邮编：523000</w:t>
      </w:r>
    </w:p>
    <w:p>
      <w:pPr>
        <w:widowControl w:val="0"/>
        <w:tabs>
          <w:tab w:val="left" w:pos="2328"/>
          <w:tab w:val="left" w:pos="2880"/>
        </w:tabs>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（二） 采购代理机构：东莞市合信招标有限公司</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地址：东莞市莞城街道创业社区可园南路33号福禧大厦611号</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联系人：刘珊</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联系电话：0769-22230393</w:t>
      </w:r>
    </w:p>
    <w:p>
      <w:pPr>
        <w:widowControl w:val="0"/>
        <w:tabs>
          <w:tab w:val="left" w:pos="2328"/>
          <w:tab w:val="left" w:pos="2880"/>
        </w:tabs>
        <w:spacing w:after="0" w:line="360" w:lineRule="auto"/>
        <w:ind w:left="720"/>
        <w:jc w:val="both"/>
        <w:rPr>
          <w:rFonts w:ascii="宋体" w:hAnsi="宋体" w:eastAsia="宋体" w:cs="宋体"/>
          <w:color w:val="FF0000"/>
          <w:kern w:val="2"/>
          <w:sz w:val="21"/>
          <w:szCs w:val="21"/>
        </w:rPr>
      </w:pPr>
      <w:r>
        <w:rPr>
          <w:rFonts w:hint="eastAsia" w:ascii="宋体" w:hAnsi="宋体" w:eastAsia="宋体" w:cs="宋体"/>
          <w:color w:val="000000"/>
          <w:kern w:val="2"/>
          <w:sz w:val="21"/>
          <w:szCs w:val="21"/>
        </w:rPr>
        <w:t>邮编：523009</w:t>
      </w:r>
    </w:p>
    <w:p>
      <w:pPr>
        <w:widowControl w:val="0"/>
        <w:tabs>
          <w:tab w:val="left" w:pos="2328"/>
          <w:tab w:val="left" w:pos="2880"/>
        </w:tabs>
        <w:spacing w:after="0" w:line="360" w:lineRule="auto"/>
        <w:ind w:left="720"/>
        <w:jc w:val="both"/>
        <w:rPr>
          <w:rFonts w:ascii="宋体" w:hAnsi="宋体" w:eastAsia="宋体" w:cs="宋体"/>
          <w:kern w:val="2"/>
          <w:sz w:val="21"/>
          <w:szCs w:val="21"/>
        </w:rPr>
      </w:pPr>
      <w:r>
        <w:rPr>
          <w:rFonts w:hint="eastAsia" w:ascii="宋体" w:hAnsi="宋体" w:eastAsia="宋体" w:cs="宋体"/>
          <w:kern w:val="2"/>
          <w:sz w:val="21"/>
          <w:szCs w:val="21"/>
        </w:rPr>
        <w:t>邮箱：DGHXZB@163.com</w:t>
      </w:r>
    </w:p>
    <w:p>
      <w:pPr>
        <w:widowControl w:val="0"/>
        <w:adjustRightInd/>
        <w:snapToGrid/>
        <w:spacing w:beforeLines="50" w:afterLines="50" w:line="360" w:lineRule="auto"/>
        <w:jc w:val="center"/>
        <w:outlineLvl w:val="0"/>
        <w:rPr>
          <w:rFonts w:ascii="宋体" w:hAnsi="宋体" w:eastAsia="宋体" w:cs="宋体"/>
          <w:b/>
          <w:bCs/>
          <w:kern w:val="2"/>
          <w:sz w:val="28"/>
          <w:szCs w:val="28"/>
        </w:rPr>
      </w:pPr>
      <w:r>
        <w:rPr>
          <w:rFonts w:hint="eastAsia" w:ascii="宋体" w:hAnsi="宋体" w:eastAsia="宋体" w:cs="宋体"/>
          <w:color w:val="FF0000"/>
          <w:kern w:val="2"/>
          <w:sz w:val="21"/>
          <w:szCs w:val="20"/>
        </w:rPr>
        <w:br w:type="page"/>
      </w:r>
      <w:bookmarkStart w:id="2" w:name="_Toc466386877"/>
      <w:bookmarkStart w:id="3" w:name="_Toc433648008"/>
      <w:bookmarkStart w:id="4" w:name="_Toc47085357"/>
      <w:r>
        <w:rPr>
          <w:rFonts w:hint="eastAsia" w:ascii="宋体" w:hAnsi="宋体" w:eastAsia="宋体" w:cs="宋体"/>
          <w:b/>
          <w:bCs/>
          <w:kern w:val="2"/>
          <w:sz w:val="28"/>
          <w:szCs w:val="28"/>
        </w:rPr>
        <w:t>第二章  投标资料表</w:t>
      </w:r>
      <w:bookmarkEnd w:id="2"/>
      <w:bookmarkEnd w:id="3"/>
      <w:bookmarkEnd w:id="4"/>
    </w:p>
    <w:p>
      <w:pPr>
        <w:widowControl w:val="0"/>
        <w:adjustRightInd/>
        <w:snapToGrid/>
        <w:spacing w:after="0" w:line="360" w:lineRule="auto"/>
        <w:ind w:right="-183" w:rightChars="-83" w:firstLine="424" w:firstLineChars="202"/>
        <w:jc w:val="both"/>
        <w:rPr>
          <w:rFonts w:ascii="宋体" w:hAnsi="宋体" w:eastAsia="宋体" w:cs="宋体"/>
          <w:kern w:val="2"/>
          <w:sz w:val="21"/>
          <w:szCs w:val="24"/>
        </w:rPr>
      </w:pPr>
      <w:r>
        <w:rPr>
          <w:rFonts w:hint="eastAsia" w:ascii="宋体" w:hAnsi="宋体" w:eastAsia="宋体" w:cs="宋体"/>
          <w:kern w:val="2"/>
          <w:sz w:val="21"/>
          <w:szCs w:val="20"/>
        </w:rPr>
        <w:t>说明：该资料表的条款项号是与第七章《投标人须知》条款项号对应的条款，是对第七章《投标人须知》的补充、修改和完善，如果有矛盾的话，应以本资料表为准。</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8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056" w:type="dxa"/>
            <w:tcBorders>
              <w:top w:val="single" w:color="auto" w:sz="12"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条款项号</w:t>
            </w:r>
          </w:p>
        </w:tc>
        <w:tc>
          <w:tcPr>
            <w:tcW w:w="8032" w:type="dxa"/>
            <w:tcBorders>
              <w:top w:val="single" w:color="auto" w:sz="12" w:space="0"/>
              <w:left w:val="single" w:color="auto" w:sz="4" w:space="0"/>
              <w:bottom w:val="single" w:color="auto" w:sz="4" w:space="0"/>
              <w:right w:val="single" w:color="auto" w:sz="12" w:space="0"/>
            </w:tcBorders>
            <w:vAlign w:val="center"/>
          </w:tcPr>
          <w:p>
            <w:pPr>
              <w:widowControl w:val="0"/>
              <w:adjustRightInd/>
              <w:snapToGrid/>
              <w:spacing w:after="0"/>
              <w:jc w:val="center"/>
              <w:rPr>
                <w:rFonts w:ascii="宋体" w:hAnsi="宋体" w:eastAsia="宋体" w:cs="宋体"/>
                <w:b/>
                <w:kern w:val="2"/>
                <w:sz w:val="21"/>
                <w:szCs w:val="21"/>
                <w:highlight w:val="magenta"/>
              </w:rPr>
            </w:pPr>
            <w:r>
              <w:rPr>
                <w:rFonts w:hint="eastAsia" w:ascii="宋体" w:hAnsi="宋体" w:eastAsia="宋体" w:cs="宋体"/>
                <w:b/>
                <w:kern w:val="2"/>
                <w:sz w:val="21"/>
                <w:szCs w:val="21"/>
              </w:rPr>
              <w:t>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9088" w:type="dxa"/>
            <w:gridSpan w:val="2"/>
            <w:tcBorders>
              <w:top w:val="single" w:color="auto" w:sz="4" w:space="0"/>
              <w:left w:val="single" w:color="auto" w:sz="12" w:space="0"/>
              <w:bottom w:val="single" w:color="auto" w:sz="4" w:space="0"/>
              <w:right w:val="single" w:color="auto" w:sz="12" w:space="0"/>
            </w:tcBorders>
            <w:vAlign w:val="center"/>
          </w:tcPr>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一、说明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highlight w:val="magenta"/>
              </w:rPr>
            </w:pPr>
            <w:r>
              <w:rPr>
                <w:rFonts w:hint="eastAsia" w:ascii="宋体" w:hAnsi="宋体" w:eastAsia="宋体" w:cs="宋体"/>
                <w:kern w:val="2"/>
                <w:sz w:val="21"/>
                <w:szCs w:val="21"/>
              </w:rPr>
              <w:t>2.2</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采购人名称：</w:t>
            </w:r>
            <w:r>
              <w:rPr>
                <w:rFonts w:hint="eastAsia" w:ascii="宋体" w:hAnsi="宋体" w:eastAsia="宋体" w:cs="宋体"/>
                <w:kern w:val="28"/>
                <w:sz w:val="21"/>
                <w:szCs w:val="21"/>
              </w:rPr>
              <w:t>东莞市公安局沙田分局</w:t>
            </w:r>
          </w:p>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资金来源：财政性资金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088" w:type="dxa"/>
            <w:gridSpan w:val="2"/>
            <w:tcBorders>
              <w:top w:val="single" w:color="auto" w:sz="4" w:space="0"/>
              <w:left w:val="single" w:color="auto" w:sz="12" w:space="0"/>
              <w:bottom w:val="single" w:color="auto" w:sz="4" w:space="0"/>
              <w:right w:val="single" w:color="auto" w:sz="12"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kern w:val="2"/>
                <w:sz w:val="21"/>
                <w:szCs w:val="21"/>
              </w:rPr>
              <w:t>二、招标文件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9.1</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spacing w:after="0"/>
              <w:jc w:val="both"/>
              <w:rPr>
                <w:rFonts w:ascii="宋体" w:hAnsi="宋体" w:eastAsia="宋体" w:cs="宋体"/>
                <w:kern w:val="2"/>
                <w:sz w:val="21"/>
                <w:szCs w:val="21"/>
              </w:rPr>
            </w:pPr>
            <w:r>
              <w:rPr>
                <w:rFonts w:hint="eastAsia" w:ascii="宋体" w:hAnsi="宋体" w:eastAsia="宋体" w:cs="宋体"/>
                <w:kern w:val="2"/>
                <w:sz w:val="21"/>
                <w:szCs w:val="21"/>
              </w:rPr>
              <w:t>集中答疑会或现场考察：不举行。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9088" w:type="dxa"/>
            <w:gridSpan w:val="2"/>
            <w:tcBorders>
              <w:top w:val="single" w:color="auto" w:sz="4" w:space="0"/>
              <w:left w:val="single" w:color="auto" w:sz="12" w:space="0"/>
              <w:bottom w:val="single" w:color="auto" w:sz="4" w:space="0"/>
              <w:right w:val="single" w:color="auto" w:sz="12" w:space="0"/>
            </w:tcBorders>
            <w:vAlign w:val="center"/>
          </w:tcPr>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三、投标文件的编制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13.3</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spacing w:after="0"/>
              <w:jc w:val="both"/>
              <w:rPr>
                <w:rFonts w:ascii="宋体" w:hAnsi="宋体" w:eastAsia="宋体" w:cs="宋体"/>
                <w:kern w:val="2"/>
                <w:sz w:val="21"/>
                <w:szCs w:val="21"/>
              </w:rPr>
            </w:pPr>
            <w:r>
              <w:rPr>
                <w:rFonts w:hint="eastAsia" w:ascii="宋体" w:hAnsi="宋体" w:eastAsia="宋体" w:cs="宋体"/>
                <w:bCs/>
                <w:kern w:val="2"/>
                <w:sz w:val="21"/>
              </w:rPr>
              <w:t>投标报价必须按照招标文件要求进行报价，如有删除品种、缺项、漏项（数量不符合将被视为漏项）的，视为无效投标。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13.4</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spacing w:after="0"/>
              <w:jc w:val="both"/>
              <w:rPr>
                <w:rFonts w:ascii="宋体" w:hAnsi="宋体" w:eastAsia="宋体" w:cs="宋体"/>
                <w:kern w:val="2"/>
                <w:sz w:val="21"/>
                <w:szCs w:val="20"/>
              </w:rPr>
            </w:pPr>
            <w:r>
              <w:rPr>
                <w:rFonts w:hint="eastAsia" w:ascii="宋体" w:hAnsi="宋体" w:eastAsia="宋体" w:cs="宋体"/>
                <w:bCs/>
                <w:kern w:val="2"/>
                <w:sz w:val="21"/>
              </w:rPr>
              <w:t>投标人所报的投标价在合同执行过程中是固定不变的，不得以任何理由予以变更。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13.5</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1）不允许有备选方案，否则将被视为无效投标。</w:t>
            </w:r>
          </w:p>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0"/>
              </w:rPr>
              <w:t>2）每项报价或每项货物只允许有一个报价，否则将被视为无效投标。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13.6</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不允许附加条件报价，否则将被视为无效投标。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19.1</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numPr>
                <w:ilvl w:val="0"/>
                <w:numId w:val="9"/>
              </w:numPr>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投标保证金金额：</w:t>
            </w:r>
            <w:r>
              <w:rPr>
                <w:rFonts w:hint="eastAsia" w:ascii="宋体" w:hAnsi="宋体" w:eastAsia="宋体" w:cs="宋体"/>
                <w:bCs/>
                <w:kern w:val="2"/>
                <w:sz w:val="21"/>
                <w:szCs w:val="20"/>
              </w:rPr>
              <w:t>RMB18000元（人民币壹万捌仟元整）</w:t>
            </w:r>
          </w:p>
          <w:p>
            <w:pPr>
              <w:widowControl w:val="0"/>
              <w:numPr>
                <w:ilvl w:val="0"/>
                <w:numId w:val="9"/>
              </w:numPr>
              <w:adjustRightInd/>
              <w:snapToGrid/>
              <w:spacing w:after="0"/>
              <w:jc w:val="both"/>
              <w:rPr>
                <w:rFonts w:ascii="宋体" w:hAnsi="宋体" w:eastAsia="宋体" w:cs="宋体"/>
                <w:bCs/>
                <w:kern w:val="2"/>
                <w:sz w:val="21"/>
                <w:szCs w:val="20"/>
              </w:rPr>
            </w:pPr>
            <w:r>
              <w:rPr>
                <w:rFonts w:hint="eastAsia" w:ascii="宋体" w:hAnsi="宋体" w:eastAsia="宋体" w:cs="宋体"/>
                <w:bCs/>
                <w:kern w:val="2"/>
                <w:sz w:val="21"/>
                <w:szCs w:val="20"/>
              </w:rPr>
              <w:t>缴纳形式：非现金形式</w:t>
            </w:r>
            <w:r>
              <w:rPr>
                <w:rFonts w:hint="eastAsia" w:ascii="宋体" w:hAnsi="宋体" w:eastAsia="宋体" w:cs="宋体"/>
                <w:kern w:val="2"/>
                <w:sz w:val="21"/>
                <w:szCs w:val="21"/>
              </w:rPr>
              <w:t>。</w:t>
            </w:r>
          </w:p>
          <w:p>
            <w:pPr>
              <w:widowControl w:val="0"/>
              <w:numPr>
                <w:ilvl w:val="0"/>
                <w:numId w:val="9"/>
              </w:numPr>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投标保证金账号：</w:t>
            </w:r>
          </w:p>
          <w:p>
            <w:pPr>
              <w:widowControl w:val="0"/>
              <w:spacing w:after="0"/>
              <w:ind w:left="453" w:leftChars="206"/>
              <w:jc w:val="both"/>
              <w:rPr>
                <w:rFonts w:ascii="宋体" w:hAnsi="宋体" w:eastAsia="宋体" w:cs="宋体"/>
                <w:kern w:val="2"/>
                <w:sz w:val="21"/>
                <w:szCs w:val="21"/>
              </w:rPr>
            </w:pPr>
            <w:r>
              <w:rPr>
                <w:rFonts w:hint="eastAsia" w:ascii="宋体" w:hAnsi="宋体" w:eastAsia="宋体" w:cs="宋体"/>
                <w:kern w:val="2"/>
                <w:sz w:val="21"/>
                <w:szCs w:val="21"/>
              </w:rPr>
              <w:t>收款单位名称：东莞市沙田镇国库支付中心</w:t>
            </w:r>
          </w:p>
          <w:p>
            <w:pPr>
              <w:widowControl w:val="0"/>
              <w:adjustRightInd/>
              <w:spacing w:after="0"/>
              <w:ind w:left="330" w:leftChars="150" w:firstLine="105" w:firstLineChars="50"/>
              <w:jc w:val="both"/>
              <w:rPr>
                <w:rFonts w:ascii="宋体" w:hAnsi="宋体" w:eastAsia="宋体" w:cs="宋体"/>
                <w:kern w:val="2"/>
                <w:sz w:val="21"/>
                <w:szCs w:val="21"/>
              </w:rPr>
            </w:pPr>
            <w:r>
              <w:rPr>
                <w:rFonts w:hint="eastAsia" w:ascii="宋体" w:hAnsi="宋体" w:eastAsia="宋体" w:cs="宋体"/>
                <w:kern w:val="2"/>
                <w:sz w:val="21"/>
                <w:szCs w:val="21"/>
              </w:rPr>
              <w:t>账号：</w:t>
            </w:r>
            <w:r>
              <w:rPr>
                <w:rFonts w:ascii="宋体" w:hAnsi="宋体" w:eastAsia="宋体" w:cs="宋体"/>
                <w:kern w:val="2"/>
                <w:sz w:val="21"/>
                <w:szCs w:val="21"/>
              </w:rPr>
              <w:t>44001776608059000333-0001</w:t>
            </w:r>
          </w:p>
          <w:p>
            <w:pPr>
              <w:widowControl w:val="0"/>
              <w:spacing w:after="0"/>
              <w:ind w:left="453" w:leftChars="206"/>
              <w:jc w:val="both"/>
              <w:rPr>
                <w:rFonts w:ascii="宋体" w:hAnsi="宋体" w:eastAsia="宋体" w:cs="宋体"/>
                <w:kern w:val="2"/>
                <w:sz w:val="21"/>
                <w:szCs w:val="21"/>
              </w:rPr>
            </w:pPr>
            <w:r>
              <w:rPr>
                <w:rFonts w:hint="eastAsia" w:ascii="宋体" w:hAnsi="宋体" w:eastAsia="宋体" w:cs="宋体"/>
                <w:kern w:val="2"/>
                <w:sz w:val="21"/>
                <w:szCs w:val="21"/>
              </w:rPr>
              <w:t>开户银行：中国建设银行东莞市分行沙田支行</w:t>
            </w:r>
          </w:p>
          <w:p>
            <w:pPr>
              <w:widowControl w:val="0"/>
              <w:spacing w:after="0"/>
              <w:ind w:left="453" w:leftChars="206"/>
              <w:jc w:val="both"/>
              <w:rPr>
                <w:rFonts w:ascii="宋体" w:hAnsi="宋体" w:eastAsia="宋体" w:cs="宋体"/>
                <w:b/>
                <w:kern w:val="2"/>
                <w:sz w:val="21"/>
                <w:szCs w:val="21"/>
              </w:rPr>
            </w:pPr>
            <w:r>
              <w:rPr>
                <w:rFonts w:hint="eastAsia" w:ascii="宋体" w:hAnsi="宋体" w:eastAsia="宋体" w:cs="宋体"/>
                <w:b/>
                <w:kern w:val="2"/>
                <w:sz w:val="21"/>
                <w:szCs w:val="21"/>
              </w:rPr>
              <w:t>注：投标保证金以到账时间为准,</w:t>
            </w:r>
            <w:r>
              <w:rPr>
                <w:rFonts w:hint="eastAsia" w:ascii="宋体" w:hAnsi="宋体" w:eastAsia="宋体" w:cs="宋体"/>
                <w:b/>
                <w:sz w:val="21"/>
                <w:szCs w:val="21"/>
                <w:lang w:val="zh-CN"/>
              </w:rPr>
              <w:t>投标人请在缴款凭证"备注"栏写明</w:t>
            </w:r>
            <w:r>
              <w:rPr>
                <w:rFonts w:ascii="宋体" w:hAnsi="宋体" w:eastAsia="宋体" w:cs="宋体"/>
                <w:b/>
                <w:sz w:val="21"/>
                <w:szCs w:val="21"/>
                <w:u w:val="single"/>
                <w:lang w:val="zh-CN"/>
              </w:rPr>
              <w:t>441900-15-202011-150204-0003</w:t>
            </w:r>
            <w:r>
              <w:rPr>
                <w:rFonts w:hint="eastAsia" w:ascii="宋体" w:hAnsi="宋体" w:eastAsia="宋体" w:cs="宋体"/>
                <w:b/>
                <w:sz w:val="21"/>
                <w:szCs w:val="21"/>
                <w:u w:val="single"/>
                <w:lang w:val="zh-CN"/>
              </w:rPr>
              <w:t xml:space="preserve"> </w:t>
            </w:r>
            <w:r>
              <w:rPr>
                <w:rFonts w:hint="eastAsia" w:ascii="宋体" w:hAnsi="宋体" w:eastAsia="宋体" w:cs="宋体"/>
                <w:b/>
                <w:sz w:val="21"/>
                <w:szCs w:val="21"/>
                <w:lang w:val="zh-CN"/>
              </w:rPr>
              <w:t>，以便查询。</w:t>
            </w:r>
          </w:p>
          <w:p>
            <w:pPr>
              <w:widowControl w:val="0"/>
              <w:numPr>
                <w:ilvl w:val="0"/>
                <w:numId w:val="9"/>
              </w:numPr>
              <w:adjustRightInd/>
              <w:snapToGrid/>
              <w:spacing w:after="0"/>
              <w:jc w:val="both"/>
              <w:rPr>
                <w:rFonts w:ascii="宋体" w:hAnsi="宋体" w:eastAsia="宋体" w:cs="宋体"/>
                <w:bCs/>
                <w:kern w:val="2"/>
                <w:sz w:val="21"/>
                <w:szCs w:val="24"/>
              </w:rPr>
            </w:pPr>
            <w:r>
              <w:rPr>
                <w:rFonts w:hint="eastAsia" w:ascii="宋体" w:hAnsi="宋体" w:eastAsia="宋体" w:cs="宋体"/>
                <w:kern w:val="2"/>
                <w:sz w:val="21"/>
                <w:szCs w:val="21"/>
              </w:rPr>
              <w:t>投标人以金融机构、担保机构出具的保函缴纳投标保证金的，在投标截止时间与投标文件一同递交。</w:t>
            </w:r>
          </w:p>
          <w:p>
            <w:pPr>
              <w:widowControl w:val="0"/>
              <w:numPr>
                <w:ilvl w:val="0"/>
                <w:numId w:val="9"/>
              </w:numPr>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有效期：投标保证金应在投标有效期内有效。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20.1</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投标有效期：90天。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21.1</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投标文件份数：正本一份，副本五份，电子文件一份、开标信封一份。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9088" w:type="dxa"/>
            <w:gridSpan w:val="2"/>
            <w:tcBorders>
              <w:top w:val="single" w:color="auto" w:sz="4" w:space="0"/>
              <w:left w:val="single" w:color="auto" w:sz="12" w:space="0"/>
              <w:bottom w:val="single" w:color="auto" w:sz="4" w:space="0"/>
              <w:right w:val="single" w:color="auto" w:sz="12"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kern w:val="2"/>
                <w:sz w:val="21"/>
                <w:szCs w:val="21"/>
              </w:rPr>
              <w:t>四、授予合同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spacing w:after="0"/>
              <w:jc w:val="center"/>
              <w:rPr>
                <w:rFonts w:ascii="宋体" w:hAnsi="宋体" w:eastAsia="宋体" w:cs="宋体"/>
                <w:kern w:val="2"/>
                <w:sz w:val="21"/>
                <w:szCs w:val="21"/>
              </w:rPr>
            </w:pPr>
            <w:r>
              <w:rPr>
                <w:rFonts w:hint="eastAsia" w:ascii="宋体" w:hAnsi="宋体" w:eastAsia="宋体" w:cs="宋体"/>
                <w:kern w:val="2"/>
                <w:sz w:val="21"/>
                <w:szCs w:val="21"/>
              </w:rPr>
              <w:t>28.1</w:t>
            </w:r>
          </w:p>
        </w:tc>
        <w:tc>
          <w:tcPr>
            <w:tcW w:w="8032" w:type="dxa"/>
            <w:tcBorders>
              <w:top w:val="single" w:color="auto" w:sz="4" w:space="0"/>
              <w:left w:val="single" w:color="auto" w:sz="4" w:space="0"/>
              <w:bottom w:val="single" w:color="auto" w:sz="4" w:space="0"/>
              <w:right w:val="single" w:color="auto" w:sz="12" w:space="0"/>
            </w:tcBorders>
            <w:vAlign w:val="center"/>
          </w:tcPr>
          <w:p>
            <w:pPr>
              <w:widowControl w:val="0"/>
              <w:spacing w:after="0"/>
              <w:jc w:val="both"/>
              <w:rPr>
                <w:rFonts w:ascii="宋体" w:hAnsi="宋体" w:eastAsia="宋体" w:cs="宋体"/>
                <w:kern w:val="2"/>
                <w:sz w:val="21"/>
                <w:szCs w:val="21"/>
              </w:rPr>
            </w:pPr>
            <w:r>
              <w:rPr>
                <w:rFonts w:hint="eastAsia" w:ascii="宋体" w:hAnsi="宋体" w:eastAsia="宋体" w:cs="宋体"/>
                <w:kern w:val="2"/>
                <w:sz w:val="21"/>
                <w:szCs w:val="21"/>
              </w:rPr>
              <w:t>履约保证金：详见用户需求书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56" w:type="dxa"/>
            <w:tcBorders>
              <w:top w:val="single" w:color="auto" w:sz="4" w:space="0"/>
              <w:left w:val="single" w:color="auto" w:sz="12" w:space="0"/>
              <w:bottom w:val="single" w:color="auto" w:sz="4" w:space="0"/>
              <w:right w:val="single" w:color="auto" w:sz="4" w:space="0"/>
            </w:tcBorders>
            <w:vAlign w:val="center"/>
          </w:tcPr>
          <w:p>
            <w:pPr>
              <w:widowControl w:val="0"/>
              <w:spacing w:after="0"/>
              <w:jc w:val="center"/>
              <w:rPr>
                <w:rFonts w:ascii="宋体" w:hAnsi="宋体" w:eastAsia="宋体" w:cs="宋体"/>
                <w:kern w:val="2"/>
                <w:sz w:val="21"/>
                <w:szCs w:val="21"/>
              </w:rPr>
            </w:pPr>
            <w:r>
              <w:rPr>
                <w:rFonts w:hint="eastAsia" w:ascii="宋体" w:hAnsi="宋体" w:eastAsia="宋体" w:cs="宋体"/>
                <w:kern w:val="2"/>
                <w:sz w:val="21"/>
                <w:szCs w:val="21"/>
              </w:rPr>
              <w:t>29.1</w:t>
            </w:r>
          </w:p>
        </w:tc>
        <w:tc>
          <w:tcPr>
            <w:tcW w:w="8032" w:type="dxa"/>
            <w:tcBorders>
              <w:top w:val="single" w:color="auto" w:sz="4" w:space="0"/>
              <w:left w:val="single" w:color="auto" w:sz="4" w:space="0"/>
              <w:bottom w:val="single" w:color="auto" w:sz="4" w:space="0"/>
              <w:right w:val="single" w:color="auto" w:sz="12" w:space="0"/>
            </w:tcBorders>
          </w:tcPr>
          <w:p>
            <w:pPr>
              <w:widowControl w:val="0"/>
              <w:numPr>
                <w:ilvl w:val="0"/>
                <w:numId w:val="10"/>
              </w:numPr>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中标人须向采购代理机构按如下标准和规定缴纳招标代理服务费：</w:t>
            </w:r>
          </w:p>
          <w:p>
            <w:pPr>
              <w:widowControl w:val="0"/>
              <w:adjustRightInd/>
              <w:snapToGrid/>
              <w:spacing w:after="0"/>
              <w:ind w:left="525" w:hanging="525" w:hangingChars="250"/>
              <w:jc w:val="both"/>
              <w:rPr>
                <w:rFonts w:ascii="宋体" w:hAnsi="宋体" w:eastAsia="宋体" w:cs="宋体"/>
                <w:kern w:val="2"/>
                <w:sz w:val="21"/>
                <w:szCs w:val="21"/>
              </w:rPr>
            </w:pPr>
            <w:r>
              <w:rPr>
                <w:rFonts w:hint="eastAsia" w:ascii="宋体" w:hAnsi="宋体" w:eastAsia="宋体" w:cs="宋体"/>
                <w:kern w:val="2"/>
                <w:sz w:val="21"/>
                <w:szCs w:val="21"/>
              </w:rPr>
              <w:t>（1）以中标通知书中的</w:t>
            </w:r>
            <w:r>
              <w:rPr>
                <w:rFonts w:hint="eastAsia" w:ascii="宋体" w:hAnsi="宋体" w:eastAsia="宋体" w:cs="宋体"/>
                <w:bCs/>
                <w:kern w:val="2"/>
                <w:sz w:val="21"/>
                <w:szCs w:val="20"/>
              </w:rPr>
              <w:t>中标金额作为招标代理服务费的计算基数。</w:t>
            </w:r>
          </w:p>
          <w:p>
            <w:pPr>
              <w:widowControl w:val="0"/>
              <w:adjustRightInd/>
              <w:snapToGrid/>
              <w:spacing w:after="0"/>
              <w:ind w:left="440" w:leftChars="200"/>
              <w:jc w:val="both"/>
              <w:rPr>
                <w:rFonts w:ascii="宋体" w:hAnsi="宋体" w:eastAsia="宋体" w:cs="宋体"/>
                <w:kern w:val="2"/>
                <w:sz w:val="21"/>
                <w:szCs w:val="21"/>
              </w:rPr>
            </w:pPr>
            <w:r>
              <w:rPr>
                <w:rFonts w:hint="eastAsia" w:ascii="宋体" w:hAnsi="宋体" w:eastAsia="宋体" w:cs="宋体"/>
                <w:kern w:val="2"/>
                <w:sz w:val="21"/>
                <w:szCs w:val="21"/>
              </w:rPr>
              <w:t>招标代理服务费收费采用差额定率累进法计算方式。按中华人民共和国国家发展计划委员会颁发的计价格[2002]1980号、国家发改委[2003]857号及发改价格</w:t>
            </w:r>
            <w:r>
              <w:rPr>
                <w:rFonts w:hint="eastAsia" w:ascii="宋体" w:hAnsi="宋体" w:eastAsia="宋体" w:cs="宋体"/>
                <w:kern w:val="2"/>
                <w:sz w:val="21"/>
                <w:szCs w:val="21"/>
              </w:rPr>
              <w:sym w:font="Symbol" w:char="005B"/>
            </w:r>
            <w:r>
              <w:rPr>
                <w:rFonts w:hint="eastAsia" w:ascii="宋体" w:hAnsi="宋体" w:eastAsia="宋体" w:cs="宋体"/>
                <w:kern w:val="2"/>
                <w:sz w:val="21"/>
                <w:szCs w:val="21"/>
              </w:rPr>
              <w:t>2011</w:t>
            </w:r>
            <w:r>
              <w:rPr>
                <w:rFonts w:hint="eastAsia" w:ascii="宋体" w:hAnsi="宋体" w:eastAsia="宋体" w:cs="宋体"/>
                <w:kern w:val="2"/>
                <w:sz w:val="21"/>
                <w:szCs w:val="21"/>
              </w:rPr>
              <w:sym w:font="Symbol" w:char="005D"/>
            </w:r>
            <w:r>
              <w:rPr>
                <w:rFonts w:hint="eastAsia" w:ascii="宋体" w:hAnsi="宋体" w:eastAsia="宋体" w:cs="宋体"/>
                <w:kern w:val="2"/>
                <w:sz w:val="21"/>
                <w:szCs w:val="21"/>
              </w:rPr>
              <w:t>534号文规定的“货物类”计算。</w:t>
            </w:r>
          </w:p>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（2）招标代理服务费的缴纳形式：</w:t>
            </w:r>
          </w:p>
          <w:p>
            <w:pPr>
              <w:widowControl w:val="0"/>
              <w:adjustRightInd/>
              <w:snapToGrid/>
              <w:spacing w:after="0"/>
              <w:ind w:left="315" w:hanging="315" w:hangingChars="150"/>
              <w:jc w:val="both"/>
              <w:rPr>
                <w:rFonts w:ascii="宋体" w:hAnsi="宋体" w:eastAsia="宋体" w:cs="宋体"/>
                <w:kern w:val="2"/>
                <w:sz w:val="21"/>
                <w:szCs w:val="21"/>
              </w:rPr>
            </w:pPr>
            <w:r>
              <w:rPr>
                <w:rFonts w:hint="eastAsia" w:ascii="宋体" w:hAnsi="宋体" w:eastAsia="宋体" w:cs="宋体"/>
                <w:kern w:val="2"/>
                <w:sz w:val="21"/>
                <w:szCs w:val="21"/>
              </w:rPr>
              <w:t xml:space="preserve">a. 向采购代理机构直接缴纳招标代理服务费。可用支票、汇票、电汇等付款方式； </w:t>
            </w:r>
          </w:p>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b. 招标代理服务费付至：</w:t>
            </w:r>
            <w:r>
              <w:rPr>
                <w:rFonts w:hint="eastAsia" w:ascii="宋体" w:hAnsi="宋体" w:eastAsia="宋体" w:cs="宋体"/>
                <w:bCs/>
                <w:kern w:val="2"/>
                <w:sz w:val="21"/>
                <w:szCs w:val="20"/>
              </w:rPr>
              <w:t>详见《招标代理服务费承诺书》</w:t>
            </w:r>
          </w:p>
          <w:p>
            <w:pPr>
              <w:widowControl w:val="0"/>
              <w:numPr>
                <w:ilvl w:val="0"/>
                <w:numId w:val="10"/>
              </w:numPr>
              <w:adjustRightInd/>
              <w:snapToGrid/>
              <w:spacing w:after="0"/>
              <w:jc w:val="both"/>
              <w:rPr>
                <w:rFonts w:ascii="宋体" w:hAnsi="宋体" w:eastAsia="宋体" w:cs="宋体"/>
                <w:kern w:val="2"/>
                <w:sz w:val="21"/>
                <w:szCs w:val="21"/>
              </w:rPr>
            </w:pPr>
            <w:r>
              <w:rPr>
                <w:rFonts w:hint="eastAsia" w:ascii="宋体" w:hAnsi="宋体" w:eastAsia="宋体" w:cs="宋体"/>
                <w:kern w:val="2"/>
                <w:sz w:val="21"/>
                <w:szCs w:val="21"/>
              </w:rPr>
              <w:t>投标人应签署第六章所附格式的招标代理服务费承诺书，作为投标文件的一部分。</w:t>
            </w:r>
          </w:p>
          <w:p>
            <w:pPr>
              <w:widowControl w:val="0"/>
              <w:numPr>
                <w:ilvl w:val="0"/>
                <w:numId w:val="10"/>
              </w:numPr>
              <w:adjustRightInd/>
              <w:snapToGrid/>
              <w:spacing w:after="0"/>
              <w:jc w:val="both"/>
              <w:rPr>
                <w:rFonts w:ascii="宋体" w:hAnsi="宋体" w:eastAsia="宋体" w:cs="宋体"/>
                <w:kern w:val="2"/>
                <w:sz w:val="21"/>
                <w:szCs w:val="21"/>
              </w:rPr>
            </w:pPr>
            <w:r>
              <w:rPr>
                <w:rFonts w:hint="eastAsia" w:ascii="宋体" w:hAnsi="宋体" w:eastAsia="宋体" w:cs="宋体"/>
                <w:bCs/>
                <w:kern w:val="2"/>
                <w:sz w:val="21"/>
                <w:szCs w:val="20"/>
              </w:rPr>
              <w:t>采购代理机构在发布中标公告的同时，向中标人发出《中标通知书》。中标人</w:t>
            </w:r>
            <w:r>
              <w:rPr>
                <w:rFonts w:hint="eastAsia" w:ascii="宋体" w:hAnsi="宋体" w:eastAsia="宋体" w:cs="宋体"/>
                <w:kern w:val="2"/>
                <w:sz w:val="21"/>
                <w:szCs w:val="21"/>
              </w:rPr>
              <w:t>凭领取人身份证复印件并加盖公章领取《中标通知书》，</w:t>
            </w:r>
            <w:r>
              <w:rPr>
                <w:rFonts w:hint="eastAsia" w:ascii="宋体" w:hAnsi="宋体" w:eastAsia="宋体" w:cs="宋体"/>
                <w:bCs/>
                <w:kern w:val="2"/>
                <w:sz w:val="21"/>
                <w:szCs w:val="20"/>
              </w:rPr>
              <w:t>《中标通知书》将是合同的一个组成部分，对中标人和采购人具有同等法律效力。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88" w:type="dxa"/>
            <w:gridSpan w:val="2"/>
            <w:tcBorders>
              <w:top w:val="single" w:color="auto" w:sz="4" w:space="0"/>
              <w:left w:val="single" w:color="auto" w:sz="12" w:space="0"/>
              <w:bottom w:val="single" w:color="auto" w:sz="4" w:space="0"/>
              <w:right w:val="single" w:color="auto" w:sz="12" w:space="0"/>
            </w:tcBorders>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kern w:val="2"/>
                <w:sz w:val="21"/>
                <w:szCs w:val="21"/>
              </w:rPr>
              <w:t>五、其他说明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6" w:type="dxa"/>
            <w:tcBorders>
              <w:top w:val="single" w:color="auto" w:sz="4" w:space="0"/>
              <w:left w:val="single" w:color="auto" w:sz="12" w:space="0"/>
              <w:bottom w:val="single" w:color="auto" w:sz="12" w:space="0"/>
              <w:right w:val="single" w:color="auto" w:sz="4" w:space="0"/>
            </w:tcBorders>
            <w:vAlign w:val="center"/>
          </w:tcPr>
          <w:p>
            <w:pPr>
              <w:widowControl w:val="0"/>
              <w:spacing w:after="0"/>
              <w:jc w:val="center"/>
              <w:rPr>
                <w:rFonts w:ascii="宋体" w:hAnsi="宋体" w:eastAsia="宋体" w:cs="宋体"/>
                <w:kern w:val="2"/>
                <w:sz w:val="21"/>
                <w:szCs w:val="21"/>
              </w:rPr>
            </w:pPr>
            <w:r>
              <w:rPr>
                <w:rFonts w:hint="eastAsia" w:ascii="宋体" w:hAnsi="宋体" w:eastAsia="宋体" w:cs="宋体"/>
                <w:kern w:val="2"/>
                <w:sz w:val="21"/>
                <w:szCs w:val="21"/>
              </w:rPr>
              <w:t>/</w:t>
            </w:r>
          </w:p>
        </w:tc>
        <w:tc>
          <w:tcPr>
            <w:tcW w:w="8032" w:type="dxa"/>
            <w:tcBorders>
              <w:top w:val="single" w:color="auto" w:sz="4" w:space="0"/>
              <w:left w:val="single" w:color="auto" w:sz="4" w:space="0"/>
              <w:bottom w:val="single" w:color="auto" w:sz="12" w:space="0"/>
              <w:right w:val="single" w:color="auto" w:sz="12" w:space="0"/>
            </w:tcBorders>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bCs/>
                <w:kern w:val="2"/>
                <w:sz w:val="21"/>
                <w:szCs w:val="20"/>
              </w:rPr>
              <w:t>评标方法：采用综合评分法。</w:t>
            </w:r>
          </w:p>
        </w:tc>
      </w:tr>
    </w:tbl>
    <w:p>
      <w:pPr>
        <w:widowControl w:val="0"/>
        <w:spacing w:after="0" w:line="360" w:lineRule="auto"/>
        <w:jc w:val="center"/>
        <w:outlineLvl w:val="0"/>
        <w:rPr>
          <w:rFonts w:ascii="宋体" w:hAnsi="宋体" w:eastAsia="宋体" w:cs="宋体"/>
          <w:b/>
          <w:bCs/>
          <w:kern w:val="2"/>
          <w:sz w:val="28"/>
          <w:szCs w:val="28"/>
        </w:rPr>
      </w:pPr>
      <w:bookmarkStart w:id="5" w:name="_Toc435514844"/>
      <w:bookmarkStart w:id="6" w:name="_Toc435115053"/>
    </w:p>
    <w:p>
      <w:pPr>
        <w:widowControl w:val="0"/>
        <w:spacing w:after="0" w:line="360" w:lineRule="auto"/>
        <w:jc w:val="center"/>
        <w:outlineLvl w:val="0"/>
        <w:rPr>
          <w:rFonts w:ascii="宋体" w:hAnsi="宋体" w:eastAsia="宋体" w:cs="宋体"/>
          <w:b/>
          <w:bCs/>
          <w:kern w:val="2"/>
          <w:sz w:val="28"/>
          <w:szCs w:val="28"/>
        </w:rPr>
      </w:pPr>
      <w:r>
        <w:rPr>
          <w:rFonts w:hint="eastAsia" w:ascii="宋体" w:hAnsi="宋体" w:eastAsia="宋体" w:cs="宋体"/>
          <w:b/>
          <w:bCs/>
          <w:kern w:val="2"/>
          <w:sz w:val="28"/>
          <w:szCs w:val="28"/>
        </w:rPr>
        <w:br w:type="page"/>
      </w:r>
      <w:bookmarkStart w:id="7" w:name="_Toc47085358"/>
      <w:r>
        <w:rPr>
          <w:rFonts w:hint="eastAsia" w:ascii="宋体" w:hAnsi="宋体" w:eastAsia="宋体" w:cs="宋体"/>
          <w:b/>
          <w:bCs/>
          <w:kern w:val="2"/>
          <w:sz w:val="28"/>
          <w:szCs w:val="28"/>
        </w:rPr>
        <w:t xml:space="preserve">第三章  </w:t>
      </w:r>
      <w:bookmarkEnd w:id="5"/>
      <w:bookmarkEnd w:id="6"/>
      <w:r>
        <w:rPr>
          <w:rFonts w:hint="eastAsia" w:ascii="宋体" w:hAnsi="宋体" w:eastAsia="宋体" w:cs="宋体"/>
          <w:b/>
          <w:bCs/>
          <w:kern w:val="2"/>
          <w:sz w:val="28"/>
          <w:szCs w:val="28"/>
        </w:rPr>
        <w:t>开标、评标、定标</w:t>
      </w:r>
      <w:bookmarkEnd w:id="7"/>
    </w:p>
    <w:p>
      <w:pPr>
        <w:pStyle w:val="3"/>
        <w:spacing w:before="0" w:after="0" w:line="360" w:lineRule="auto"/>
        <w:rPr>
          <w:rFonts w:ascii="宋体" w:hAnsi="宋体" w:eastAsia="宋体" w:cs="宋体"/>
          <w:b/>
          <w:sz w:val="21"/>
          <w:szCs w:val="21"/>
        </w:rPr>
      </w:pPr>
      <w:bookmarkStart w:id="8" w:name="_Toc47085359"/>
      <w:r>
        <w:rPr>
          <w:rFonts w:hint="eastAsia" w:ascii="宋体" w:hAnsi="宋体" w:eastAsia="宋体" w:cs="宋体"/>
          <w:b/>
          <w:sz w:val="21"/>
          <w:szCs w:val="21"/>
        </w:rPr>
        <w:t>一、开标</w:t>
      </w:r>
      <w:bookmarkEnd w:id="8"/>
    </w:p>
    <w:p>
      <w:pPr>
        <w:widowControl w:val="0"/>
        <w:numPr>
          <w:ilvl w:val="1"/>
          <w:numId w:val="11"/>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采购代理机构在投标邀请中规定的日期、时间和地点组织开标会议。开标时邀请所有投标人代表参加。参加开标的代表应签名报到以证明其出席。</w:t>
      </w:r>
    </w:p>
    <w:p>
      <w:pPr>
        <w:widowControl w:val="0"/>
        <w:numPr>
          <w:ilvl w:val="1"/>
          <w:numId w:val="11"/>
        </w:numPr>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投标人不足3家的，不得开标。</w:t>
      </w:r>
    </w:p>
    <w:p>
      <w:pPr>
        <w:widowControl w:val="0"/>
        <w:numPr>
          <w:ilvl w:val="1"/>
          <w:numId w:val="11"/>
        </w:numPr>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1"/>
          <w:numId w:val="11"/>
        </w:numPr>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开标过程应当由采购人或者采购代理机构负责记录，由参加开标的各投标人代表和相关工作人员签字确认。</w:t>
      </w:r>
    </w:p>
    <w:p>
      <w:pPr>
        <w:widowControl w:val="0"/>
        <w:numPr>
          <w:ilvl w:val="1"/>
          <w:numId w:val="11"/>
        </w:numPr>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widowControl w:val="0"/>
        <w:numPr>
          <w:ilvl w:val="1"/>
          <w:numId w:val="11"/>
        </w:numPr>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投标人未参加开标的，视同认可开标结果。</w:t>
      </w:r>
    </w:p>
    <w:p>
      <w:pPr>
        <w:pStyle w:val="3"/>
        <w:spacing w:before="0" w:after="0" w:line="360" w:lineRule="auto"/>
        <w:rPr>
          <w:rFonts w:ascii="宋体" w:hAnsi="宋体" w:eastAsia="宋体" w:cs="宋体"/>
          <w:b/>
          <w:sz w:val="21"/>
          <w:szCs w:val="21"/>
        </w:rPr>
      </w:pPr>
      <w:bookmarkStart w:id="9" w:name="_Toc47085360"/>
      <w:r>
        <w:rPr>
          <w:rFonts w:hint="eastAsia" w:ascii="宋体" w:hAnsi="宋体" w:eastAsia="宋体" w:cs="宋体"/>
          <w:b/>
          <w:sz w:val="21"/>
          <w:szCs w:val="21"/>
        </w:rPr>
        <w:t>二、评标委员会的组成</w:t>
      </w:r>
      <w:bookmarkEnd w:id="9"/>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rPr>
        <w:t>本次招标</w:t>
      </w:r>
      <w:r>
        <w:rPr>
          <w:rFonts w:hint="eastAsia" w:ascii="宋体" w:hAnsi="宋体" w:cs="宋体"/>
          <w:szCs w:val="21"/>
          <w:lang w:eastAsia="zh-TW"/>
        </w:rPr>
        <w:t>依法组建评标委员会，评标委员会成员人数为5人单数。</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评标委员会成员名单在评标结果公告前应当保密。评审专家有下列情形之一的，受到邀请应主动提出回避，采购当事人也可以要求该评审专家回避：</w:t>
      </w:r>
    </w:p>
    <w:p>
      <w:pPr>
        <w:pStyle w:val="65"/>
        <w:numPr>
          <w:ilvl w:val="0"/>
          <w:numId w:val="13"/>
        </w:numPr>
        <w:spacing w:line="360" w:lineRule="auto"/>
        <w:ind w:firstLineChars="0"/>
        <w:rPr>
          <w:rFonts w:ascii="宋体" w:hAnsi="宋体" w:cs="宋体"/>
          <w:szCs w:val="21"/>
          <w:lang w:eastAsia="zh-TW"/>
        </w:rPr>
      </w:pPr>
      <w:r>
        <w:rPr>
          <w:rFonts w:hint="eastAsia" w:ascii="宋体" w:hAnsi="宋体" w:cs="宋体"/>
          <w:szCs w:val="21"/>
          <w:lang w:eastAsia="zh-TW"/>
        </w:rPr>
        <w:t>参加采购活动前3年内与供应商存在劳动关系；</w:t>
      </w:r>
    </w:p>
    <w:p>
      <w:pPr>
        <w:pStyle w:val="65"/>
        <w:numPr>
          <w:ilvl w:val="0"/>
          <w:numId w:val="13"/>
        </w:numPr>
        <w:spacing w:line="360" w:lineRule="auto"/>
        <w:ind w:firstLineChars="0"/>
        <w:rPr>
          <w:rFonts w:ascii="宋体" w:hAnsi="宋体" w:cs="宋体"/>
          <w:szCs w:val="21"/>
          <w:lang w:eastAsia="zh-TW"/>
        </w:rPr>
      </w:pPr>
      <w:r>
        <w:rPr>
          <w:rFonts w:hint="eastAsia" w:ascii="宋体" w:hAnsi="宋体" w:cs="宋体"/>
          <w:szCs w:val="21"/>
          <w:lang w:eastAsia="zh-TW"/>
        </w:rPr>
        <w:t>参加采购活动前3年内担任供应商的董事、监事；</w:t>
      </w:r>
    </w:p>
    <w:p>
      <w:pPr>
        <w:pStyle w:val="65"/>
        <w:numPr>
          <w:ilvl w:val="0"/>
          <w:numId w:val="13"/>
        </w:numPr>
        <w:spacing w:line="360" w:lineRule="auto"/>
        <w:ind w:firstLineChars="0"/>
        <w:rPr>
          <w:rFonts w:ascii="宋体" w:hAnsi="宋体" w:cs="宋体"/>
          <w:szCs w:val="21"/>
          <w:lang w:eastAsia="zh-TW"/>
        </w:rPr>
      </w:pPr>
      <w:r>
        <w:rPr>
          <w:rFonts w:hint="eastAsia" w:ascii="宋体" w:hAnsi="宋体" w:cs="宋体"/>
          <w:szCs w:val="21"/>
          <w:lang w:eastAsia="zh-TW"/>
        </w:rPr>
        <w:t>参加采购活动前3年内是供应商的控股股东或者实际控制人；</w:t>
      </w:r>
    </w:p>
    <w:p>
      <w:pPr>
        <w:pStyle w:val="65"/>
        <w:numPr>
          <w:ilvl w:val="0"/>
          <w:numId w:val="13"/>
        </w:numPr>
        <w:spacing w:line="360" w:lineRule="auto"/>
        <w:ind w:firstLineChars="0"/>
        <w:rPr>
          <w:rFonts w:ascii="宋体" w:hAnsi="宋体" w:cs="宋体"/>
          <w:szCs w:val="21"/>
          <w:lang w:eastAsia="zh-TW"/>
        </w:rPr>
      </w:pPr>
      <w:r>
        <w:rPr>
          <w:rFonts w:hint="eastAsia" w:ascii="宋体" w:hAnsi="宋体" w:cs="宋体"/>
          <w:szCs w:val="21"/>
          <w:lang w:eastAsia="zh-TW"/>
        </w:rPr>
        <w:t>与供应商的法定代表人或者负责人有夫妻、直系血亲、三代以内旁系血亲或者近姻亲关系；</w:t>
      </w:r>
    </w:p>
    <w:p>
      <w:pPr>
        <w:pStyle w:val="65"/>
        <w:numPr>
          <w:ilvl w:val="0"/>
          <w:numId w:val="13"/>
        </w:numPr>
        <w:spacing w:line="360" w:lineRule="auto"/>
        <w:ind w:firstLineChars="0"/>
        <w:rPr>
          <w:rFonts w:ascii="宋体" w:hAnsi="宋体" w:cs="宋体"/>
          <w:szCs w:val="21"/>
          <w:lang w:eastAsia="zh-TW"/>
        </w:rPr>
      </w:pPr>
      <w:r>
        <w:rPr>
          <w:rFonts w:hint="eastAsia" w:ascii="宋体" w:hAnsi="宋体" w:cs="宋体"/>
          <w:szCs w:val="21"/>
          <w:lang w:eastAsia="zh-TW"/>
        </w:rPr>
        <w:t>与供应商有其他可能影响政府采购活动公平、公正进行的关系。</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评标委员会成员和参与评标的有关工作人员不得透露对投标文件的评审和比较、中标候选人的推荐情况以及与评标有关的其他情况。</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评标委员会负责具体评标事务，并独立履行下列职责：</w:t>
      </w:r>
    </w:p>
    <w:p>
      <w:pPr>
        <w:pStyle w:val="65"/>
        <w:numPr>
          <w:ilvl w:val="0"/>
          <w:numId w:val="14"/>
        </w:numPr>
        <w:spacing w:line="360" w:lineRule="auto"/>
        <w:ind w:firstLineChars="0"/>
        <w:rPr>
          <w:rFonts w:ascii="宋体" w:hAnsi="宋体" w:cs="宋体"/>
          <w:szCs w:val="21"/>
          <w:lang w:eastAsia="zh-TW"/>
        </w:rPr>
      </w:pPr>
      <w:r>
        <w:rPr>
          <w:rFonts w:hint="eastAsia" w:ascii="宋体" w:hAnsi="宋体" w:cs="宋体"/>
          <w:szCs w:val="21"/>
          <w:lang w:eastAsia="zh-TW"/>
        </w:rPr>
        <w:t>审查、评价投标文件是否符合招标文件的商务、技术等实质性要求；</w:t>
      </w:r>
    </w:p>
    <w:p>
      <w:pPr>
        <w:pStyle w:val="65"/>
        <w:numPr>
          <w:ilvl w:val="0"/>
          <w:numId w:val="14"/>
        </w:numPr>
        <w:spacing w:line="360" w:lineRule="auto"/>
        <w:ind w:firstLineChars="0"/>
        <w:rPr>
          <w:rFonts w:ascii="宋体" w:hAnsi="宋体" w:cs="宋体"/>
          <w:szCs w:val="21"/>
          <w:lang w:eastAsia="zh-TW"/>
        </w:rPr>
      </w:pPr>
      <w:r>
        <w:rPr>
          <w:rFonts w:hint="eastAsia" w:ascii="宋体" w:hAnsi="宋体" w:cs="宋体"/>
          <w:szCs w:val="21"/>
          <w:lang w:eastAsia="zh-TW"/>
        </w:rPr>
        <w:t>要求投标人对投标文件有关事项作出澄清或者说明；</w:t>
      </w:r>
    </w:p>
    <w:p>
      <w:pPr>
        <w:pStyle w:val="65"/>
        <w:numPr>
          <w:ilvl w:val="0"/>
          <w:numId w:val="14"/>
        </w:numPr>
        <w:spacing w:line="360" w:lineRule="auto"/>
        <w:ind w:firstLineChars="0"/>
        <w:rPr>
          <w:rFonts w:ascii="宋体" w:hAnsi="宋体" w:cs="宋体"/>
          <w:szCs w:val="21"/>
          <w:lang w:eastAsia="zh-TW"/>
        </w:rPr>
      </w:pPr>
      <w:r>
        <w:rPr>
          <w:rFonts w:hint="eastAsia" w:ascii="宋体" w:hAnsi="宋体" w:cs="宋体"/>
          <w:szCs w:val="21"/>
          <w:lang w:eastAsia="zh-TW"/>
        </w:rPr>
        <w:t>对投标文件进行比较和评价；</w:t>
      </w:r>
    </w:p>
    <w:p>
      <w:pPr>
        <w:pStyle w:val="65"/>
        <w:numPr>
          <w:ilvl w:val="0"/>
          <w:numId w:val="14"/>
        </w:numPr>
        <w:spacing w:line="360" w:lineRule="auto"/>
        <w:ind w:firstLineChars="0"/>
        <w:rPr>
          <w:rFonts w:ascii="宋体" w:hAnsi="宋体" w:cs="宋体"/>
          <w:szCs w:val="21"/>
          <w:lang w:eastAsia="zh-TW"/>
        </w:rPr>
      </w:pPr>
      <w:r>
        <w:rPr>
          <w:rFonts w:hint="eastAsia" w:ascii="宋体" w:hAnsi="宋体" w:cs="宋体"/>
          <w:szCs w:val="21"/>
          <w:lang w:eastAsia="zh-TW"/>
        </w:rPr>
        <w:t>确定中标候选人名单，以及根据采购人委托直接确定中标人；</w:t>
      </w:r>
    </w:p>
    <w:p>
      <w:pPr>
        <w:pStyle w:val="65"/>
        <w:numPr>
          <w:ilvl w:val="0"/>
          <w:numId w:val="14"/>
        </w:numPr>
        <w:spacing w:line="360" w:lineRule="auto"/>
        <w:ind w:firstLineChars="0"/>
        <w:rPr>
          <w:rFonts w:ascii="宋体" w:hAnsi="宋体" w:cs="宋体"/>
          <w:szCs w:val="21"/>
          <w:lang w:eastAsia="zh-TW"/>
        </w:rPr>
      </w:pPr>
      <w:r>
        <w:rPr>
          <w:rFonts w:hint="eastAsia" w:ascii="宋体" w:hAnsi="宋体" w:cs="宋体"/>
          <w:szCs w:val="21"/>
          <w:lang w:eastAsia="zh-TW"/>
        </w:rPr>
        <w:t>向采购人、采购代理机构或者有关部门报告评标中发现的违法行为。</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对于投标文件中含义不明确、同类问题表述不一致或者有明显文字和计算错误的内容，评标委员会应当以书面形式要求投标人作出必要的澄清、说明或者补正。</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投标人的澄清、说明或者补正应当采用书面形式，并加盖公章，或者由法定代表人或其授权的代表签字。投标人的澄清、说明或者补正不得超出投标文件的范围或者改变投标文件的实质性</w:t>
      </w:r>
      <w:r>
        <w:rPr>
          <w:rFonts w:hint="eastAsia" w:ascii="宋体" w:hAnsi="宋体" w:cs="宋体"/>
          <w:color w:val="000000"/>
          <w:szCs w:val="21"/>
          <w:lang w:eastAsia="zh-TW"/>
        </w:rPr>
        <w:t>内容。投标人的澄清文件是其投标文件的组成部分。</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color w:val="000000"/>
          <w:szCs w:val="21"/>
          <w:lang w:eastAsia="zh-TW"/>
        </w:rPr>
        <w:t>投标文件报价出现前后不一致的，按照下列规定修正：</w:t>
      </w:r>
    </w:p>
    <w:p>
      <w:pPr>
        <w:pStyle w:val="65"/>
        <w:numPr>
          <w:ilvl w:val="0"/>
          <w:numId w:val="15"/>
        </w:numPr>
        <w:spacing w:line="360" w:lineRule="auto"/>
        <w:ind w:firstLineChars="0"/>
        <w:rPr>
          <w:rFonts w:ascii="宋体" w:hAnsi="宋体" w:cs="宋体"/>
          <w:color w:val="000000"/>
          <w:szCs w:val="21"/>
          <w:lang w:eastAsia="zh-TW"/>
        </w:rPr>
      </w:pPr>
      <w:r>
        <w:rPr>
          <w:rFonts w:hint="eastAsia" w:ascii="宋体" w:hAnsi="宋体" w:cs="宋体"/>
          <w:color w:val="000000"/>
          <w:szCs w:val="21"/>
          <w:lang w:eastAsia="zh-TW"/>
        </w:rPr>
        <w:t>投标文件中开标一览表（报价表）内容与投标文件中相应内容不一致的，以开标一览表（报价表）为准；</w:t>
      </w:r>
    </w:p>
    <w:p>
      <w:pPr>
        <w:pStyle w:val="65"/>
        <w:numPr>
          <w:ilvl w:val="0"/>
          <w:numId w:val="15"/>
        </w:numPr>
        <w:spacing w:line="360" w:lineRule="auto"/>
        <w:ind w:firstLineChars="0"/>
        <w:rPr>
          <w:rFonts w:ascii="宋体" w:hAnsi="宋体" w:cs="宋体"/>
          <w:color w:val="000000"/>
          <w:szCs w:val="21"/>
          <w:lang w:eastAsia="zh-TW"/>
        </w:rPr>
      </w:pPr>
      <w:r>
        <w:rPr>
          <w:rFonts w:hint="eastAsia" w:ascii="宋体" w:hAnsi="宋体" w:cs="宋体"/>
          <w:color w:val="000000"/>
          <w:szCs w:val="21"/>
          <w:lang w:eastAsia="zh-TW"/>
        </w:rPr>
        <w:t>大写金额和小写金额不一致的，以大写金额为准；</w:t>
      </w:r>
    </w:p>
    <w:p>
      <w:pPr>
        <w:pStyle w:val="65"/>
        <w:numPr>
          <w:ilvl w:val="0"/>
          <w:numId w:val="15"/>
        </w:numPr>
        <w:spacing w:line="360" w:lineRule="auto"/>
        <w:ind w:firstLineChars="0"/>
        <w:rPr>
          <w:rFonts w:ascii="宋体" w:hAnsi="宋体" w:cs="宋体"/>
          <w:color w:val="000000"/>
          <w:szCs w:val="21"/>
          <w:lang w:eastAsia="zh-TW"/>
        </w:rPr>
      </w:pPr>
      <w:r>
        <w:rPr>
          <w:rFonts w:hint="eastAsia" w:ascii="宋体" w:hAnsi="宋体" w:cs="宋体"/>
          <w:color w:val="000000"/>
          <w:szCs w:val="21"/>
          <w:lang w:eastAsia="zh-TW"/>
        </w:rPr>
        <w:t>单价金额小数点或者百分比有明显错位的，以开标一览表的总价为准，并修改单价；</w:t>
      </w:r>
    </w:p>
    <w:p>
      <w:pPr>
        <w:pStyle w:val="65"/>
        <w:numPr>
          <w:ilvl w:val="0"/>
          <w:numId w:val="15"/>
        </w:numPr>
        <w:spacing w:line="360" w:lineRule="auto"/>
        <w:ind w:firstLineChars="0"/>
        <w:rPr>
          <w:rFonts w:ascii="宋体" w:hAnsi="宋体" w:cs="宋体"/>
          <w:color w:val="000000"/>
          <w:szCs w:val="21"/>
          <w:lang w:eastAsia="zh-TW"/>
        </w:rPr>
      </w:pPr>
      <w:r>
        <w:rPr>
          <w:rFonts w:hint="eastAsia" w:ascii="宋体" w:hAnsi="宋体" w:cs="宋体"/>
          <w:color w:val="000000"/>
          <w:szCs w:val="21"/>
          <w:lang w:eastAsia="zh-TW"/>
        </w:rPr>
        <w:t>总价金额与按单价汇总金额不一致的，以单价金额计算结果为准。</w:t>
      </w:r>
    </w:p>
    <w:p>
      <w:pPr>
        <w:adjustRightInd/>
        <w:snapToGrid/>
        <w:spacing w:after="0" w:line="360" w:lineRule="auto"/>
        <w:ind w:firstLine="420" w:firstLineChars="200"/>
        <w:rPr>
          <w:rFonts w:ascii="宋体" w:hAnsi="宋体" w:eastAsia="宋体" w:cs="宋体"/>
          <w:kern w:val="2"/>
          <w:sz w:val="21"/>
          <w:szCs w:val="21"/>
          <w:lang w:eastAsia="zh-TW"/>
        </w:rPr>
      </w:pPr>
      <w:r>
        <w:rPr>
          <w:rFonts w:hint="eastAsia" w:ascii="宋体" w:hAnsi="宋体" w:eastAsia="宋体" w:cs="宋体"/>
          <w:color w:val="000000"/>
          <w:kern w:val="2"/>
          <w:sz w:val="21"/>
          <w:szCs w:val="21"/>
          <w:lang w:eastAsia="zh-TW"/>
        </w:rPr>
        <w:t>同时出现两种以上不一致的，按照前款规定的顺序修正。修正后</w:t>
      </w:r>
      <w:r>
        <w:rPr>
          <w:rFonts w:hint="eastAsia" w:ascii="宋体" w:hAnsi="宋体" w:eastAsia="宋体" w:cs="宋体"/>
          <w:kern w:val="2"/>
          <w:sz w:val="21"/>
          <w:szCs w:val="21"/>
          <w:lang w:eastAsia="zh-TW"/>
        </w:rPr>
        <w:t>的报价按照本章</w:t>
      </w:r>
      <w:r>
        <w:rPr>
          <w:rFonts w:hint="eastAsia" w:ascii="宋体" w:hAnsi="宋体" w:eastAsia="宋体" w:cs="宋体"/>
          <w:kern w:val="2"/>
          <w:sz w:val="21"/>
          <w:szCs w:val="21"/>
        </w:rPr>
        <w:t>第</w:t>
      </w:r>
      <w:r>
        <w:rPr>
          <w:rFonts w:hint="eastAsia" w:ascii="宋体" w:hAnsi="宋体" w:eastAsia="宋体" w:cs="宋体"/>
          <w:kern w:val="2"/>
          <w:sz w:val="21"/>
          <w:szCs w:val="21"/>
          <w:lang w:eastAsia="zh-TW"/>
        </w:rPr>
        <w:t>2.6规定经投标人确认后产生约束力，投标人不确认的，其投标无效。</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评标委员会决定投标的响应性只根据投标文件本身的真实无误的内容，而不依据外部的证据，但投标有不真实不正确的内容时除外。</w:t>
      </w:r>
    </w:p>
    <w:p>
      <w:pPr>
        <w:pStyle w:val="65"/>
        <w:numPr>
          <w:ilvl w:val="0"/>
          <w:numId w:val="12"/>
        </w:numPr>
        <w:spacing w:line="360" w:lineRule="auto"/>
        <w:ind w:firstLineChars="0"/>
        <w:rPr>
          <w:rFonts w:ascii="宋体" w:hAnsi="宋体" w:cs="宋体"/>
          <w:szCs w:val="21"/>
          <w:lang w:eastAsia="zh-TW"/>
        </w:rPr>
      </w:pPr>
      <w:r>
        <w:rPr>
          <w:rFonts w:hint="eastAsia" w:ascii="宋体" w:hAnsi="宋体" w:cs="宋体"/>
          <w:szCs w:val="21"/>
          <w:lang w:eastAsia="zh-TW"/>
        </w:rPr>
        <w:t>评标委员会认为投标人的报价明显低于其他通过符合性审查投标人的报</w:t>
      </w:r>
      <w:r>
        <w:rPr>
          <w:rFonts w:hint="eastAsia" w:ascii="宋体" w:hAnsi="宋体" w:cs="宋体"/>
          <w:color w:val="000000"/>
          <w:szCs w:val="21"/>
          <w:lang w:eastAsia="zh-TW"/>
        </w:rPr>
        <w:t>价，有可能影响产品质量或者不能诚信履约的，应当要求其在评标现场合理的时间内提供书面说明，必要时提交相关证明材料；投标人不能证明其报价合理性的，评标委员会应当将其作为无效投标处理。</w:t>
      </w:r>
    </w:p>
    <w:p>
      <w:pPr>
        <w:pStyle w:val="65"/>
        <w:numPr>
          <w:ilvl w:val="0"/>
          <w:numId w:val="12"/>
        </w:numPr>
        <w:spacing w:line="360" w:lineRule="auto"/>
        <w:ind w:left="630" w:hanging="630" w:hangingChars="300"/>
        <w:rPr>
          <w:rFonts w:ascii="宋体" w:hAnsi="宋体" w:cs="宋体"/>
          <w:szCs w:val="21"/>
          <w:lang w:eastAsia="zh-TW"/>
        </w:rPr>
      </w:pPr>
      <w:r>
        <w:rPr>
          <w:rFonts w:hint="eastAsia" w:ascii="宋体" w:hAnsi="宋体" w:cs="宋体"/>
          <w:color w:val="000000"/>
          <w:szCs w:val="21"/>
          <w:lang w:eastAsia="zh-TW"/>
        </w:rPr>
        <w:t>评标委员会成员对需要共同认定的事项存在争议的，应当按照少数服从多数的原则作出结论。持不同意见的评标委员会成员应当在评标报告上签署不同意见及理由，否则视为同意评标报告。</w:t>
      </w:r>
    </w:p>
    <w:p>
      <w:pPr>
        <w:pStyle w:val="65"/>
        <w:numPr>
          <w:ilvl w:val="0"/>
          <w:numId w:val="12"/>
        </w:numPr>
        <w:spacing w:line="360" w:lineRule="auto"/>
        <w:ind w:left="630" w:hanging="630" w:hangingChars="300"/>
        <w:rPr>
          <w:rFonts w:ascii="宋体" w:hAnsi="宋体" w:cs="宋体"/>
          <w:szCs w:val="21"/>
          <w:lang w:eastAsia="zh-TW"/>
        </w:rPr>
      </w:pPr>
      <w:r>
        <w:rPr>
          <w:rFonts w:hint="eastAsia" w:ascii="宋体" w:hAnsi="宋体" w:cs="宋体"/>
          <w:szCs w:val="21"/>
          <w:lang w:eastAsia="zh-TW"/>
        </w:rPr>
        <w:t>评标结果汇总完成后，除下列情形外，任何人不得修改评标结果：</w:t>
      </w:r>
    </w:p>
    <w:p>
      <w:pPr>
        <w:pStyle w:val="65"/>
        <w:numPr>
          <w:ilvl w:val="0"/>
          <w:numId w:val="16"/>
        </w:numPr>
        <w:tabs>
          <w:tab w:val="left" w:pos="851"/>
        </w:tabs>
        <w:spacing w:line="360" w:lineRule="auto"/>
        <w:ind w:firstLineChars="0"/>
        <w:rPr>
          <w:rFonts w:ascii="宋体" w:hAnsi="宋体" w:cs="宋体"/>
          <w:szCs w:val="21"/>
          <w:lang w:eastAsia="zh-TW"/>
        </w:rPr>
      </w:pPr>
      <w:r>
        <w:rPr>
          <w:rFonts w:hint="eastAsia" w:ascii="宋体" w:hAnsi="宋体" w:cs="宋体"/>
          <w:szCs w:val="21"/>
          <w:lang w:eastAsia="zh-TW"/>
        </w:rPr>
        <w:t>分值汇总计算错误的；</w:t>
      </w:r>
    </w:p>
    <w:p>
      <w:pPr>
        <w:pStyle w:val="65"/>
        <w:numPr>
          <w:ilvl w:val="0"/>
          <w:numId w:val="16"/>
        </w:numPr>
        <w:tabs>
          <w:tab w:val="left" w:pos="851"/>
        </w:tabs>
        <w:spacing w:line="360" w:lineRule="auto"/>
        <w:ind w:firstLineChars="0"/>
        <w:rPr>
          <w:rFonts w:ascii="宋体" w:hAnsi="宋体" w:cs="宋体"/>
          <w:szCs w:val="21"/>
          <w:lang w:eastAsia="zh-TW"/>
        </w:rPr>
      </w:pPr>
      <w:r>
        <w:rPr>
          <w:rFonts w:hint="eastAsia" w:ascii="宋体" w:hAnsi="宋体" w:cs="宋体"/>
          <w:szCs w:val="21"/>
          <w:lang w:eastAsia="zh-TW"/>
        </w:rPr>
        <w:t>分项评分超出评分标准范围的；</w:t>
      </w:r>
    </w:p>
    <w:p>
      <w:pPr>
        <w:pStyle w:val="65"/>
        <w:numPr>
          <w:ilvl w:val="0"/>
          <w:numId w:val="16"/>
        </w:numPr>
        <w:tabs>
          <w:tab w:val="left" w:pos="851"/>
        </w:tabs>
        <w:spacing w:line="360" w:lineRule="auto"/>
        <w:ind w:firstLineChars="0"/>
        <w:rPr>
          <w:rFonts w:ascii="宋体" w:hAnsi="宋体" w:cs="宋体"/>
          <w:szCs w:val="21"/>
          <w:lang w:eastAsia="zh-TW"/>
        </w:rPr>
      </w:pPr>
      <w:r>
        <w:rPr>
          <w:rFonts w:hint="eastAsia" w:ascii="宋体" w:hAnsi="宋体" w:cs="宋体"/>
          <w:szCs w:val="21"/>
          <w:lang w:eastAsia="zh-TW"/>
        </w:rPr>
        <w:t>评标委员会成员对客观评审因素评分不一致的；</w:t>
      </w:r>
    </w:p>
    <w:p>
      <w:pPr>
        <w:pStyle w:val="65"/>
        <w:numPr>
          <w:ilvl w:val="0"/>
          <w:numId w:val="16"/>
        </w:numPr>
        <w:tabs>
          <w:tab w:val="left" w:pos="851"/>
        </w:tabs>
        <w:spacing w:line="360" w:lineRule="auto"/>
        <w:ind w:firstLineChars="0"/>
        <w:rPr>
          <w:rFonts w:ascii="宋体" w:hAnsi="宋体" w:cs="宋体"/>
          <w:szCs w:val="21"/>
          <w:lang w:eastAsia="zh-TW"/>
        </w:rPr>
      </w:pPr>
      <w:r>
        <w:rPr>
          <w:rFonts w:hint="eastAsia" w:ascii="宋体" w:hAnsi="宋体" w:cs="宋体"/>
          <w:szCs w:val="21"/>
          <w:lang w:eastAsia="zh-TW"/>
        </w:rPr>
        <w:t>经评标委员会认定评分畸高、畸低的。</w:t>
      </w:r>
    </w:p>
    <w:p>
      <w:pPr>
        <w:widowControl w:val="0"/>
        <w:tabs>
          <w:tab w:val="left" w:pos="851"/>
        </w:tabs>
        <w:adjustRightInd/>
        <w:spacing w:after="0" w:line="360" w:lineRule="auto"/>
        <w:ind w:firstLine="315" w:firstLineChars="150"/>
        <w:jc w:val="both"/>
        <w:rPr>
          <w:rFonts w:ascii="宋体" w:hAnsi="宋体" w:eastAsia="宋体" w:cs="宋体"/>
          <w:kern w:val="2"/>
          <w:sz w:val="21"/>
          <w:szCs w:val="21"/>
        </w:rPr>
      </w:pPr>
      <w:r>
        <w:rPr>
          <w:rFonts w:hint="eastAsia" w:ascii="宋体" w:hAnsi="宋体" w:eastAsia="宋体" w:cs="宋体"/>
          <w:kern w:val="2"/>
          <w:sz w:val="21"/>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
        <w:spacing w:before="0" w:after="0" w:line="360" w:lineRule="auto"/>
        <w:rPr>
          <w:rFonts w:ascii="宋体" w:hAnsi="宋体" w:eastAsia="宋体" w:cs="宋体"/>
          <w:b/>
          <w:sz w:val="21"/>
          <w:szCs w:val="21"/>
        </w:rPr>
      </w:pPr>
      <w:bookmarkStart w:id="10" w:name="_Toc47085361"/>
      <w:r>
        <w:rPr>
          <w:rFonts w:hint="eastAsia" w:ascii="宋体" w:hAnsi="宋体" w:eastAsia="宋体" w:cs="宋体"/>
          <w:b/>
          <w:sz w:val="21"/>
          <w:szCs w:val="21"/>
        </w:rPr>
        <w:t>三、评标</w:t>
      </w:r>
      <w:bookmarkEnd w:id="10"/>
    </w:p>
    <w:p>
      <w:pPr>
        <w:pStyle w:val="65"/>
        <w:numPr>
          <w:ilvl w:val="0"/>
          <w:numId w:val="17"/>
        </w:numPr>
        <w:spacing w:line="360" w:lineRule="auto"/>
        <w:ind w:firstLineChars="0"/>
        <w:rPr>
          <w:rFonts w:ascii="宋体" w:hAnsi="宋体" w:cs="宋体"/>
          <w:szCs w:val="21"/>
        </w:rPr>
      </w:pPr>
      <w:r>
        <w:rPr>
          <w:rFonts w:hint="eastAsia" w:ascii="宋体" w:hAnsi="宋体" w:cs="宋体"/>
          <w:bCs/>
          <w:szCs w:val="21"/>
        </w:rPr>
        <w:t>评标方法：本项目采用综合评分法。综合评分法，是指</w:t>
      </w:r>
      <w:r>
        <w:rPr>
          <w:rFonts w:hint="eastAsia" w:ascii="宋体" w:hAnsi="宋体" w:cs="宋体"/>
          <w:szCs w:val="21"/>
        </w:rPr>
        <w:t>投标文件满足招标文件全部实质性要求，且按照评审因素的量化指标评审得分最高的投标人为中标候选人的评标方法。</w:t>
      </w:r>
    </w:p>
    <w:p>
      <w:pPr>
        <w:pStyle w:val="65"/>
        <w:numPr>
          <w:ilvl w:val="0"/>
          <w:numId w:val="17"/>
        </w:numPr>
        <w:spacing w:line="360" w:lineRule="auto"/>
        <w:ind w:firstLineChars="0"/>
        <w:rPr>
          <w:rFonts w:ascii="宋体" w:hAnsi="宋体" w:cs="宋体"/>
          <w:szCs w:val="21"/>
        </w:rPr>
      </w:pPr>
      <w:r>
        <w:rPr>
          <w:rFonts w:hint="eastAsia" w:ascii="宋体" w:hAnsi="宋体" w:cs="宋体"/>
          <w:bCs/>
          <w:szCs w:val="21"/>
        </w:rPr>
        <w:t>评标步骤：</w:t>
      </w:r>
    </w:p>
    <w:p>
      <w:pPr>
        <w:pStyle w:val="65"/>
        <w:numPr>
          <w:ilvl w:val="0"/>
          <w:numId w:val="18"/>
        </w:numPr>
        <w:spacing w:line="360" w:lineRule="auto"/>
        <w:ind w:left="630" w:hanging="630" w:hangingChars="300"/>
        <w:rPr>
          <w:rFonts w:ascii="宋体" w:hAnsi="宋体" w:cs="宋体"/>
          <w:szCs w:val="21"/>
        </w:rPr>
      </w:pPr>
      <w:r>
        <w:rPr>
          <w:rFonts w:hint="eastAsia" w:ascii="宋体" w:hAnsi="宋体" w:cs="宋体"/>
          <w:bCs/>
          <w:szCs w:val="21"/>
        </w:rPr>
        <w:t>资格性审查：</w:t>
      </w:r>
      <w:r>
        <w:rPr>
          <w:rFonts w:hint="eastAsia" w:ascii="宋体" w:hAnsi="宋体" w:cs="宋体"/>
          <w:szCs w:val="21"/>
        </w:rPr>
        <w:t>开标结束后，采购人或者采购代理机构应当依法对投标人的资格进行审查，详见《资格性审查表》。对初步被认定为资格性审查不合格的，应实行及时告知投标当事人，以让其核证、澄清事实。未通过资格性审查的投标人，不进入符合性审查。</w:t>
      </w:r>
    </w:p>
    <w:p>
      <w:pPr>
        <w:pStyle w:val="65"/>
        <w:numPr>
          <w:ilvl w:val="0"/>
          <w:numId w:val="18"/>
        </w:numPr>
        <w:spacing w:line="360" w:lineRule="auto"/>
        <w:ind w:left="630" w:hanging="630" w:hangingChars="300"/>
        <w:rPr>
          <w:rFonts w:ascii="宋体" w:hAnsi="宋体" w:cs="宋体"/>
          <w:szCs w:val="21"/>
        </w:rPr>
      </w:pPr>
      <w:r>
        <w:rPr>
          <w:rFonts w:hint="eastAsia" w:ascii="宋体" w:hAnsi="宋体" w:cs="宋体"/>
          <w:szCs w:val="21"/>
        </w:rPr>
        <w:t>符合性审查：评标委员会应当对符合资格的投标人的投标文件进行符合性审查，详见《符合性审查表》，以确定其是否满足招标文件的实质性要求。</w:t>
      </w:r>
      <w:r>
        <w:rPr>
          <w:rFonts w:hint="eastAsia" w:ascii="宋体" w:hAnsi="宋体" w:cs="宋体"/>
          <w:szCs w:val="21"/>
          <w:lang w:eastAsia="zh-TW"/>
        </w:rPr>
        <w:t>评标委员会对初步被认定为符合性审查不合格或无效投标者</w:t>
      </w:r>
      <w:r>
        <w:rPr>
          <w:rFonts w:hint="eastAsia" w:ascii="宋体" w:hAnsi="宋体" w:cs="宋体"/>
          <w:szCs w:val="21"/>
        </w:rPr>
        <w:t>可</w:t>
      </w:r>
      <w:r>
        <w:rPr>
          <w:rFonts w:hint="eastAsia" w:ascii="宋体" w:hAnsi="宋体" w:cs="宋体"/>
          <w:szCs w:val="21"/>
          <w:lang w:eastAsia="zh-TW"/>
        </w:rPr>
        <w:t>实行告知</w:t>
      </w:r>
      <w:r>
        <w:rPr>
          <w:rFonts w:hint="eastAsia" w:ascii="宋体" w:hAnsi="宋体" w:cs="宋体"/>
          <w:szCs w:val="21"/>
        </w:rPr>
        <w:t>投标当事人，</w:t>
      </w:r>
      <w:r>
        <w:rPr>
          <w:rFonts w:hint="eastAsia" w:ascii="宋体" w:hAnsi="宋体" w:cs="宋体"/>
          <w:szCs w:val="21"/>
          <w:lang w:eastAsia="zh-TW"/>
        </w:rPr>
        <w:t>由评标委员会主任或采购人代表将集体意见现场及时告知投标当事人，以让其核证、澄清事实。</w:t>
      </w:r>
      <w:r>
        <w:rPr>
          <w:rFonts w:hint="eastAsia" w:ascii="宋体" w:hAnsi="宋体" w:cs="宋体"/>
          <w:szCs w:val="21"/>
        </w:rPr>
        <w:t>未通过符合性审查的投标人，不进入技术、商务和价格评审。</w:t>
      </w:r>
    </w:p>
    <w:p>
      <w:pPr>
        <w:pStyle w:val="65"/>
        <w:numPr>
          <w:ilvl w:val="0"/>
          <w:numId w:val="18"/>
        </w:numPr>
        <w:spacing w:line="360" w:lineRule="auto"/>
        <w:ind w:left="630" w:hanging="630" w:hangingChars="300"/>
        <w:rPr>
          <w:rFonts w:ascii="宋体" w:hAnsi="宋体" w:cs="宋体"/>
          <w:szCs w:val="21"/>
        </w:rPr>
      </w:pPr>
      <w:r>
        <w:rPr>
          <w:rFonts w:hint="eastAsia" w:ascii="宋体" w:hAnsi="宋体" w:cs="宋体"/>
          <w:szCs w:val="21"/>
        </w:rPr>
        <w:t>详细评审：</w:t>
      </w:r>
    </w:p>
    <w:p>
      <w:pPr>
        <w:pStyle w:val="65"/>
        <w:numPr>
          <w:ilvl w:val="0"/>
          <w:numId w:val="19"/>
        </w:numPr>
        <w:tabs>
          <w:tab w:val="left" w:pos="993"/>
        </w:tabs>
        <w:spacing w:line="360" w:lineRule="auto"/>
        <w:ind w:left="945" w:hanging="945" w:hangingChars="450"/>
        <w:rPr>
          <w:rFonts w:ascii="宋体" w:hAnsi="宋体" w:cs="宋体"/>
          <w:szCs w:val="21"/>
        </w:rPr>
      </w:pPr>
      <w:r>
        <w:rPr>
          <w:rFonts w:hint="eastAsia" w:ascii="宋体" w:hAnsi="宋体" w:cs="宋体"/>
          <w:szCs w:val="21"/>
        </w:rPr>
        <w:t>评标委员会对符合性审查合格的投标文件进行技术、商务评估，综合比较与评价。具体技术、商务、价格部分的评审因素详见《综合评分表》。</w:t>
      </w:r>
    </w:p>
    <w:p>
      <w:pPr>
        <w:pStyle w:val="65"/>
        <w:numPr>
          <w:ilvl w:val="0"/>
          <w:numId w:val="18"/>
        </w:numPr>
        <w:tabs>
          <w:tab w:val="left" w:pos="709"/>
        </w:tabs>
        <w:spacing w:line="360" w:lineRule="auto"/>
        <w:ind w:firstLineChars="0"/>
        <w:rPr>
          <w:rFonts w:ascii="宋体" w:hAnsi="宋体" w:cs="宋体"/>
          <w:szCs w:val="21"/>
        </w:rPr>
      </w:pPr>
      <w:r>
        <w:rPr>
          <w:rFonts w:hint="eastAsia" w:ascii="宋体" w:hAnsi="宋体" w:cs="宋体"/>
          <w:szCs w:val="21"/>
        </w:rPr>
        <w:t>评标过程中，不得去掉报价中的最高报价和最低报价。</w:t>
      </w:r>
    </w:p>
    <w:p>
      <w:pPr>
        <w:pStyle w:val="65"/>
        <w:numPr>
          <w:ilvl w:val="0"/>
          <w:numId w:val="18"/>
        </w:numPr>
        <w:tabs>
          <w:tab w:val="left" w:pos="709"/>
        </w:tabs>
        <w:spacing w:line="360" w:lineRule="auto"/>
        <w:ind w:firstLineChars="0"/>
        <w:rPr>
          <w:rFonts w:ascii="宋体" w:hAnsi="宋体" w:cs="宋体"/>
          <w:szCs w:val="21"/>
        </w:rPr>
      </w:pPr>
      <w:r>
        <w:rPr>
          <w:rFonts w:hint="eastAsia" w:ascii="宋体" w:hAnsi="宋体" w:cs="宋体"/>
          <w:szCs w:val="21"/>
        </w:rPr>
        <w:t>评标时，评标委员会各成员应当独立对每个投标人的投标文件进行评价，并汇总每个投标人的得分。</w:t>
      </w:r>
    </w:p>
    <w:p>
      <w:pPr>
        <w:pStyle w:val="65"/>
        <w:numPr>
          <w:ilvl w:val="0"/>
          <w:numId w:val="18"/>
        </w:numPr>
        <w:tabs>
          <w:tab w:val="left" w:pos="709"/>
        </w:tabs>
        <w:spacing w:line="360" w:lineRule="auto"/>
        <w:ind w:firstLineChars="0"/>
        <w:rPr>
          <w:rFonts w:ascii="宋体" w:hAnsi="宋体" w:cs="宋体"/>
          <w:szCs w:val="21"/>
        </w:rPr>
      </w:pPr>
      <w:r>
        <w:rPr>
          <w:rFonts w:hint="eastAsia" w:ascii="宋体" w:hAnsi="宋体" w:cs="宋体"/>
          <w:szCs w:val="21"/>
        </w:rPr>
        <w:t>综合得分=技术得分+商务得分+价格得分。</w:t>
      </w:r>
    </w:p>
    <w:p>
      <w:pPr>
        <w:pStyle w:val="3"/>
        <w:spacing w:before="0" w:after="0" w:line="360" w:lineRule="auto"/>
        <w:rPr>
          <w:rFonts w:ascii="宋体" w:hAnsi="宋体" w:eastAsia="宋体" w:cs="宋体"/>
          <w:b/>
          <w:bCs/>
          <w:sz w:val="21"/>
          <w:szCs w:val="21"/>
        </w:rPr>
      </w:pPr>
      <w:bookmarkStart w:id="11" w:name="_Toc47085362"/>
      <w:r>
        <w:rPr>
          <w:rFonts w:hint="eastAsia" w:ascii="宋体" w:hAnsi="宋体" w:eastAsia="宋体" w:cs="宋体"/>
          <w:b/>
          <w:color w:val="000000"/>
          <w:sz w:val="21"/>
          <w:szCs w:val="21"/>
        </w:rPr>
        <w:t>四、推荐中标候选人</w:t>
      </w:r>
      <w:bookmarkEnd w:id="11"/>
    </w:p>
    <w:p>
      <w:pPr>
        <w:pStyle w:val="65"/>
        <w:numPr>
          <w:ilvl w:val="0"/>
          <w:numId w:val="20"/>
        </w:numPr>
        <w:spacing w:line="360" w:lineRule="auto"/>
        <w:ind w:firstLineChars="0"/>
        <w:rPr>
          <w:rFonts w:ascii="宋体" w:hAnsi="宋体" w:cs="宋体"/>
          <w:szCs w:val="21"/>
          <w:lang w:eastAsia="zh-TW"/>
        </w:rPr>
      </w:pPr>
      <w:r>
        <w:rPr>
          <w:rFonts w:hint="eastAsia" w:ascii="宋体" w:hAnsi="宋体" w:cs="宋体"/>
          <w:szCs w:val="21"/>
          <w:lang w:eastAsia="zh-TW"/>
        </w:rPr>
        <w:t>使用综合评分法的采购项目，单一产品采购</w:t>
      </w:r>
      <w:r>
        <w:rPr>
          <w:rFonts w:hint="eastAsia" w:ascii="宋体" w:hAnsi="宋体" w:cs="宋体"/>
          <w:szCs w:val="21"/>
        </w:rPr>
        <w:t>项目</w:t>
      </w:r>
      <w:r>
        <w:rPr>
          <w:rFonts w:hint="eastAsia" w:ascii="宋体" w:hAnsi="宋体" w:cs="宋体"/>
          <w:szCs w:val="21"/>
          <w:lang w:eastAsia="zh-TW"/>
        </w:rPr>
        <w:t>提供相同品牌产品或</w:t>
      </w:r>
      <w:r>
        <w:rPr>
          <w:rFonts w:hint="eastAsia" w:ascii="宋体" w:hAnsi="宋体" w:cs="宋体"/>
          <w:szCs w:val="21"/>
        </w:rPr>
        <w:t>非单一产品采购项目多家投标人提供的核心产品品牌相同的，</w:t>
      </w:r>
      <w:r>
        <w:rPr>
          <w:rFonts w:hint="eastAsia" w:ascii="宋体" w:hAnsi="宋体" w:cs="宋体"/>
          <w:szCs w:val="21"/>
          <w:lang w:eastAsia="zh-TW"/>
        </w:rPr>
        <w:t>且通过资格审查、符合性审查的不同投标人参加同一合同项下投标的，按一家投标人计算，评审后得分最高的同品牌投标人获得中标人推荐资格；评审得分相同的，由评标委员会采取随机抽取方式确定，其他同品牌投标人不作为中标候选人。</w:t>
      </w:r>
    </w:p>
    <w:p>
      <w:pPr>
        <w:pStyle w:val="65"/>
        <w:numPr>
          <w:ilvl w:val="0"/>
          <w:numId w:val="20"/>
        </w:numPr>
        <w:spacing w:line="360" w:lineRule="auto"/>
        <w:ind w:firstLineChars="0"/>
        <w:rPr>
          <w:rFonts w:ascii="宋体" w:hAnsi="宋体" w:cs="宋体"/>
          <w:szCs w:val="21"/>
          <w:lang w:eastAsia="zh-TW"/>
        </w:rPr>
      </w:pPr>
      <w:r>
        <w:rPr>
          <w:rFonts w:hint="eastAsia" w:ascii="宋体" w:hAnsi="宋体" w:cs="宋体"/>
          <w:szCs w:val="21"/>
        </w:rPr>
        <w:t>采用综合评分法的，评标结果按评审后得分由高到低顺序排列。得分相同的，按投标报价由低到高顺序排列。得分且投标报价相同的并列。投标文件满足招标文件全部实质性要求，且按照技术部分“项目实施方案”评审得分最高的投标人为排名第一的中标候选人。</w:t>
      </w:r>
    </w:p>
    <w:p>
      <w:pPr>
        <w:pStyle w:val="65"/>
        <w:numPr>
          <w:ilvl w:val="0"/>
          <w:numId w:val="20"/>
        </w:numPr>
        <w:spacing w:line="360" w:lineRule="auto"/>
        <w:ind w:firstLineChars="0"/>
        <w:rPr>
          <w:rFonts w:ascii="宋体" w:hAnsi="宋体" w:cs="宋体"/>
          <w:szCs w:val="21"/>
          <w:lang w:eastAsia="zh-TW"/>
        </w:rPr>
      </w:pPr>
      <w:r>
        <w:rPr>
          <w:rFonts w:hint="eastAsia" w:ascii="宋体" w:hAnsi="宋体" w:cs="宋体"/>
          <w:szCs w:val="21"/>
        </w:rPr>
        <w:t>推荐综合得分排名第一的投标人为第一中标候选人，排名第二的投标人为第二中标候选人。</w:t>
      </w:r>
    </w:p>
    <w:p>
      <w:pPr>
        <w:pStyle w:val="65"/>
        <w:numPr>
          <w:ilvl w:val="0"/>
          <w:numId w:val="20"/>
        </w:numPr>
        <w:spacing w:line="360" w:lineRule="auto"/>
        <w:ind w:firstLineChars="0"/>
        <w:rPr>
          <w:rFonts w:ascii="宋体" w:hAnsi="宋体" w:cs="宋体"/>
          <w:szCs w:val="21"/>
          <w:lang w:eastAsia="zh-TW"/>
        </w:rPr>
      </w:pPr>
      <w:r>
        <w:rPr>
          <w:rFonts w:hint="eastAsia" w:ascii="宋体" w:hAnsi="宋体" w:cs="宋体"/>
          <w:szCs w:val="21"/>
        </w:rPr>
        <w:t>第一中标候选人并列的，由采购人采取随机抽取的方式确定中标人。</w:t>
      </w:r>
    </w:p>
    <w:p>
      <w:pPr>
        <w:pStyle w:val="3"/>
        <w:spacing w:before="0" w:after="0" w:line="360" w:lineRule="auto"/>
        <w:rPr>
          <w:rFonts w:ascii="宋体" w:hAnsi="宋体" w:eastAsia="宋体" w:cs="宋体"/>
          <w:b/>
          <w:color w:val="000000"/>
          <w:sz w:val="21"/>
          <w:szCs w:val="21"/>
        </w:rPr>
      </w:pPr>
      <w:bookmarkStart w:id="12" w:name="_Toc47085363"/>
      <w:r>
        <w:rPr>
          <w:rFonts w:hint="eastAsia" w:ascii="宋体" w:hAnsi="宋体" w:eastAsia="宋体" w:cs="宋体"/>
          <w:b/>
          <w:color w:val="000000"/>
          <w:sz w:val="21"/>
          <w:szCs w:val="21"/>
        </w:rPr>
        <w:t>五、定标</w:t>
      </w:r>
      <w:bookmarkEnd w:id="12"/>
    </w:p>
    <w:p>
      <w:pPr>
        <w:pStyle w:val="65"/>
        <w:numPr>
          <w:ilvl w:val="0"/>
          <w:numId w:val="21"/>
        </w:numPr>
        <w:spacing w:line="360" w:lineRule="auto"/>
        <w:ind w:firstLineChars="0"/>
        <w:rPr>
          <w:rFonts w:ascii="宋体" w:hAnsi="宋体" w:cs="宋体"/>
          <w:color w:val="000000"/>
          <w:szCs w:val="21"/>
        </w:rPr>
      </w:pPr>
      <w:r>
        <w:rPr>
          <w:rFonts w:hint="eastAsia" w:ascii="宋体" w:hAnsi="宋体" w:cs="宋体"/>
          <w:color w:val="000000"/>
          <w:szCs w:val="21"/>
        </w:rPr>
        <w:t>采购代理机构提交评标报告报采购人确认，采购人在收到评标报告5个工作日内确定中标人，按照评标报告中推荐的中标候选人顺序确定中标人，也可以事先授权评标委员会直接确定中标人。确认后采购代理机构将在刊登本项目招标公告的法定媒体上发布中标公告。</w:t>
      </w:r>
    </w:p>
    <w:p>
      <w:pPr>
        <w:pStyle w:val="65"/>
        <w:numPr>
          <w:ilvl w:val="0"/>
          <w:numId w:val="21"/>
        </w:numPr>
        <w:spacing w:line="360" w:lineRule="auto"/>
        <w:ind w:firstLineChars="0"/>
        <w:rPr>
          <w:rFonts w:ascii="宋体" w:hAnsi="宋体" w:cs="宋体"/>
          <w:color w:val="000000"/>
          <w:szCs w:val="21"/>
        </w:rPr>
      </w:pPr>
      <w:r>
        <w:rPr>
          <w:rFonts w:hint="eastAsia" w:ascii="宋体" w:hAnsi="宋体" w:cs="宋体"/>
          <w:color w:val="000000"/>
          <w:szCs w:val="21"/>
        </w:rPr>
        <w:t>中标人拒绝与采购人签订合同的，采购人可以按照评审报告推荐的中标候选人名单排序，确定下一候选人为中标人，也可以重新开展政府采购活动。</w:t>
      </w:r>
    </w:p>
    <w:p>
      <w:pPr>
        <w:pStyle w:val="65"/>
        <w:numPr>
          <w:ilvl w:val="0"/>
          <w:numId w:val="21"/>
        </w:numPr>
        <w:spacing w:line="360" w:lineRule="auto"/>
        <w:ind w:firstLineChars="0"/>
        <w:rPr>
          <w:rFonts w:ascii="宋体" w:hAnsi="宋体" w:cs="宋体"/>
          <w:color w:val="000000"/>
          <w:szCs w:val="21"/>
        </w:rPr>
      </w:pPr>
      <w:r>
        <w:rPr>
          <w:rFonts w:hint="eastAsia" w:ascii="宋体" w:hAnsi="宋体" w:cs="宋体"/>
          <w:szCs w:val="21"/>
        </w:rPr>
        <w:t>中标人放弃中标或者中标资格被依法确认无效的，采购人可以按照排序从其他中标候选人中确定中标人，没有其他中标候选人的，应当重新组织采购活动。</w:t>
      </w:r>
    </w:p>
    <w:p>
      <w:pPr>
        <w:pStyle w:val="3"/>
        <w:spacing w:before="0" w:after="0" w:line="360" w:lineRule="auto"/>
        <w:rPr>
          <w:rFonts w:ascii="宋体" w:hAnsi="宋体" w:eastAsia="宋体" w:cs="宋体"/>
          <w:b/>
          <w:sz w:val="21"/>
          <w:szCs w:val="21"/>
        </w:rPr>
      </w:pPr>
      <w:bookmarkStart w:id="13" w:name="_Toc47085364"/>
      <w:r>
        <w:rPr>
          <w:rFonts w:hint="eastAsia" w:ascii="宋体" w:hAnsi="宋体" w:eastAsia="宋体" w:cs="宋体"/>
          <w:b/>
          <w:sz w:val="21"/>
          <w:szCs w:val="21"/>
        </w:rPr>
        <w:t>六、特别说明</w:t>
      </w:r>
      <w:bookmarkEnd w:id="13"/>
    </w:p>
    <w:p>
      <w:pPr>
        <w:pStyle w:val="65"/>
        <w:numPr>
          <w:ilvl w:val="0"/>
          <w:numId w:val="22"/>
        </w:numPr>
        <w:spacing w:line="360" w:lineRule="auto"/>
        <w:ind w:firstLineChars="0"/>
        <w:rPr>
          <w:rFonts w:ascii="宋体" w:hAnsi="宋体" w:cs="宋体"/>
          <w:color w:val="000000"/>
          <w:szCs w:val="21"/>
        </w:rPr>
      </w:pPr>
      <w:r>
        <w:rPr>
          <w:rFonts w:hint="eastAsia" w:ascii="宋体" w:hAnsi="宋体" w:cs="宋体"/>
          <w:color w:val="000000"/>
          <w:szCs w:val="21"/>
        </w:rPr>
        <w:t>有下列情形之一的，视为投标人串通投标，其投标无效：</w:t>
      </w:r>
    </w:p>
    <w:p>
      <w:pPr>
        <w:pStyle w:val="65"/>
        <w:numPr>
          <w:ilvl w:val="0"/>
          <w:numId w:val="23"/>
        </w:numPr>
        <w:spacing w:line="360" w:lineRule="auto"/>
        <w:ind w:firstLineChars="0"/>
        <w:rPr>
          <w:rFonts w:ascii="宋体" w:hAnsi="宋体" w:cs="宋体"/>
          <w:color w:val="000000"/>
          <w:szCs w:val="21"/>
        </w:rPr>
      </w:pPr>
      <w:r>
        <w:rPr>
          <w:rFonts w:hint="eastAsia" w:ascii="宋体" w:hAnsi="宋体" w:cs="宋体"/>
          <w:color w:val="000000"/>
          <w:szCs w:val="21"/>
        </w:rPr>
        <w:t>不同投标人的投标文件由同一单位或者个人编制；</w:t>
      </w:r>
    </w:p>
    <w:p>
      <w:pPr>
        <w:pStyle w:val="65"/>
        <w:numPr>
          <w:ilvl w:val="0"/>
          <w:numId w:val="23"/>
        </w:numPr>
        <w:spacing w:line="360" w:lineRule="auto"/>
        <w:ind w:firstLineChars="0"/>
        <w:rPr>
          <w:rFonts w:ascii="宋体" w:hAnsi="宋体" w:cs="宋体"/>
          <w:color w:val="000000"/>
          <w:szCs w:val="21"/>
        </w:rPr>
      </w:pPr>
      <w:r>
        <w:rPr>
          <w:rFonts w:hint="eastAsia" w:ascii="宋体" w:hAnsi="宋体" w:cs="宋体"/>
          <w:color w:val="000000"/>
          <w:szCs w:val="21"/>
        </w:rPr>
        <w:t>不同投标人委托同一单位或者个人办理投标事宜；</w:t>
      </w:r>
    </w:p>
    <w:p>
      <w:pPr>
        <w:pStyle w:val="65"/>
        <w:numPr>
          <w:ilvl w:val="0"/>
          <w:numId w:val="23"/>
        </w:numPr>
        <w:spacing w:line="360" w:lineRule="auto"/>
        <w:ind w:firstLineChars="0"/>
        <w:rPr>
          <w:rFonts w:ascii="宋体" w:hAnsi="宋体" w:cs="宋体"/>
          <w:color w:val="000000"/>
          <w:szCs w:val="21"/>
        </w:rPr>
      </w:pPr>
      <w:r>
        <w:rPr>
          <w:rFonts w:hint="eastAsia" w:ascii="宋体" w:hAnsi="宋体" w:cs="宋体"/>
          <w:color w:val="000000"/>
          <w:szCs w:val="21"/>
        </w:rPr>
        <w:t>不同投标人的投标文件载明的项目管理成员或者联系人员为同一人；</w:t>
      </w:r>
    </w:p>
    <w:p>
      <w:pPr>
        <w:pStyle w:val="65"/>
        <w:numPr>
          <w:ilvl w:val="0"/>
          <w:numId w:val="23"/>
        </w:numPr>
        <w:spacing w:line="360" w:lineRule="auto"/>
        <w:ind w:firstLineChars="0"/>
        <w:rPr>
          <w:rFonts w:ascii="宋体" w:hAnsi="宋体" w:cs="宋体"/>
          <w:color w:val="000000"/>
          <w:szCs w:val="21"/>
        </w:rPr>
      </w:pPr>
      <w:r>
        <w:rPr>
          <w:rFonts w:hint="eastAsia" w:ascii="宋体" w:hAnsi="宋体" w:cs="宋体"/>
          <w:color w:val="000000"/>
          <w:szCs w:val="21"/>
        </w:rPr>
        <w:t>不同投标人的投标文件异常一致或者投标报价呈规律性差异；</w:t>
      </w:r>
    </w:p>
    <w:p>
      <w:pPr>
        <w:pStyle w:val="65"/>
        <w:numPr>
          <w:ilvl w:val="0"/>
          <w:numId w:val="23"/>
        </w:numPr>
        <w:spacing w:line="360" w:lineRule="auto"/>
        <w:ind w:firstLineChars="0"/>
        <w:rPr>
          <w:rFonts w:ascii="宋体" w:hAnsi="宋体" w:cs="宋体"/>
          <w:color w:val="000000"/>
          <w:szCs w:val="21"/>
        </w:rPr>
      </w:pPr>
      <w:r>
        <w:rPr>
          <w:rFonts w:hint="eastAsia" w:ascii="宋体" w:hAnsi="宋体" w:cs="宋体"/>
          <w:color w:val="000000"/>
          <w:szCs w:val="21"/>
        </w:rPr>
        <w:t>不同投标人的投标文件相互混装；</w:t>
      </w:r>
    </w:p>
    <w:p>
      <w:pPr>
        <w:pStyle w:val="65"/>
        <w:numPr>
          <w:ilvl w:val="0"/>
          <w:numId w:val="23"/>
        </w:numPr>
        <w:spacing w:line="360" w:lineRule="auto"/>
        <w:ind w:firstLineChars="0"/>
        <w:rPr>
          <w:rFonts w:ascii="宋体" w:hAnsi="宋体" w:cs="宋体"/>
          <w:color w:val="000000"/>
          <w:szCs w:val="21"/>
        </w:rPr>
      </w:pPr>
      <w:r>
        <w:rPr>
          <w:rFonts w:hint="eastAsia" w:ascii="宋体" w:hAnsi="宋体" w:cs="宋体"/>
          <w:color w:val="000000"/>
          <w:szCs w:val="21"/>
        </w:rPr>
        <w:t>不同投标人的投标保证金从同一单位或者个人的账户转出。</w:t>
      </w:r>
    </w:p>
    <w:p>
      <w:pPr>
        <w:pStyle w:val="65"/>
        <w:numPr>
          <w:ilvl w:val="0"/>
          <w:numId w:val="22"/>
        </w:numPr>
        <w:tabs>
          <w:tab w:val="left" w:pos="567"/>
        </w:tabs>
        <w:spacing w:line="360" w:lineRule="auto"/>
        <w:ind w:firstLineChars="0"/>
        <w:rPr>
          <w:rFonts w:ascii="宋体" w:hAnsi="宋体" w:cs="宋体"/>
          <w:b/>
          <w:szCs w:val="21"/>
        </w:rPr>
      </w:pPr>
      <w:r>
        <w:rPr>
          <w:rFonts w:hint="eastAsia" w:ascii="宋体" w:hAnsi="宋体" w:cs="宋体"/>
          <w:b/>
          <w:szCs w:val="21"/>
        </w:rPr>
        <w:t>废标</w:t>
      </w:r>
    </w:p>
    <w:p>
      <w:pPr>
        <w:pStyle w:val="65"/>
        <w:numPr>
          <w:ilvl w:val="0"/>
          <w:numId w:val="24"/>
        </w:numPr>
        <w:spacing w:line="360" w:lineRule="auto"/>
        <w:ind w:firstLineChars="0"/>
        <w:rPr>
          <w:rFonts w:ascii="宋体" w:hAnsi="宋体" w:cs="宋体"/>
          <w:szCs w:val="21"/>
        </w:rPr>
      </w:pPr>
      <w:r>
        <w:rPr>
          <w:rFonts w:hint="eastAsia" w:ascii="宋体" w:hAnsi="宋体" w:cs="宋体"/>
          <w:szCs w:val="21"/>
        </w:rPr>
        <w:t>在招标采购中，出现下列情形之一的，应予废标。</w:t>
      </w:r>
    </w:p>
    <w:p>
      <w:pPr>
        <w:pStyle w:val="65"/>
        <w:numPr>
          <w:ilvl w:val="0"/>
          <w:numId w:val="24"/>
        </w:numPr>
        <w:spacing w:line="360" w:lineRule="auto"/>
        <w:ind w:firstLineChars="0"/>
        <w:rPr>
          <w:rFonts w:ascii="宋体" w:hAnsi="宋体" w:cs="宋体"/>
          <w:szCs w:val="21"/>
        </w:rPr>
      </w:pPr>
      <w:r>
        <w:rPr>
          <w:rFonts w:hint="eastAsia" w:ascii="宋体" w:hAnsi="宋体" w:cs="宋体"/>
          <w:szCs w:val="21"/>
        </w:rPr>
        <w:t>符合专业条件的供应商或者对招标文件作实质响应的供应商不足三家的；</w:t>
      </w:r>
    </w:p>
    <w:p>
      <w:pPr>
        <w:pStyle w:val="65"/>
        <w:numPr>
          <w:ilvl w:val="0"/>
          <w:numId w:val="24"/>
        </w:numPr>
        <w:spacing w:line="360" w:lineRule="auto"/>
        <w:ind w:firstLineChars="0"/>
        <w:rPr>
          <w:rFonts w:ascii="宋体" w:hAnsi="宋体" w:cs="宋体"/>
          <w:szCs w:val="21"/>
        </w:rPr>
      </w:pPr>
      <w:r>
        <w:rPr>
          <w:rFonts w:hint="eastAsia" w:ascii="宋体" w:hAnsi="宋体" w:cs="宋体"/>
          <w:szCs w:val="21"/>
        </w:rPr>
        <w:t>出现影响采购公正的违法、违规行为的；</w:t>
      </w:r>
    </w:p>
    <w:p>
      <w:pPr>
        <w:pStyle w:val="65"/>
        <w:numPr>
          <w:ilvl w:val="0"/>
          <w:numId w:val="24"/>
        </w:numPr>
        <w:spacing w:line="360" w:lineRule="auto"/>
        <w:ind w:firstLineChars="0"/>
        <w:rPr>
          <w:rFonts w:ascii="宋体" w:hAnsi="宋体" w:cs="宋体"/>
          <w:szCs w:val="21"/>
        </w:rPr>
      </w:pPr>
      <w:r>
        <w:rPr>
          <w:rFonts w:hint="eastAsia" w:ascii="宋体" w:hAnsi="宋体" w:cs="宋体"/>
          <w:szCs w:val="21"/>
        </w:rPr>
        <w:t>投标人的报价均超过了采购预算，采购人不能支付的；</w:t>
      </w:r>
    </w:p>
    <w:p>
      <w:pPr>
        <w:pStyle w:val="65"/>
        <w:numPr>
          <w:ilvl w:val="0"/>
          <w:numId w:val="24"/>
        </w:numPr>
        <w:spacing w:line="360" w:lineRule="auto"/>
        <w:ind w:firstLineChars="0"/>
        <w:rPr>
          <w:rFonts w:ascii="宋体" w:hAnsi="宋体" w:cs="宋体"/>
          <w:szCs w:val="21"/>
        </w:rPr>
      </w:pPr>
      <w:r>
        <w:rPr>
          <w:rFonts w:hint="eastAsia" w:ascii="宋体" w:hAnsi="宋体" w:cs="宋体"/>
          <w:szCs w:val="21"/>
        </w:rPr>
        <w:t>因重大变故，采购任务取消的。</w:t>
      </w:r>
    </w:p>
    <w:p>
      <w:pPr>
        <w:widowControl w:val="0"/>
        <w:tabs>
          <w:tab w:val="left" w:pos="420"/>
          <w:tab w:val="left" w:pos="630"/>
        </w:tabs>
        <w:autoSpaceDE w:val="0"/>
        <w:autoSpaceDN w:val="0"/>
        <w:snapToGrid/>
        <w:spacing w:after="0" w:line="360" w:lineRule="auto"/>
        <w:jc w:val="both"/>
        <w:rPr>
          <w:rFonts w:ascii="宋体" w:hAnsi="宋体" w:eastAsia="宋体" w:cs="宋体"/>
          <w:b/>
          <w:kern w:val="2"/>
          <w:sz w:val="21"/>
          <w:szCs w:val="20"/>
        </w:rPr>
      </w:pPr>
      <w:r>
        <w:rPr>
          <w:rFonts w:hint="eastAsia" w:ascii="宋体" w:hAnsi="宋体" w:eastAsia="宋体" w:cs="宋体"/>
          <w:kern w:val="2"/>
          <w:sz w:val="28"/>
          <w:szCs w:val="28"/>
        </w:rPr>
        <w:br w:type="page"/>
      </w:r>
      <w:r>
        <w:rPr>
          <w:rFonts w:hint="eastAsia" w:ascii="宋体" w:hAnsi="宋体" w:eastAsia="宋体" w:cs="宋体"/>
          <w:b/>
          <w:kern w:val="2"/>
          <w:sz w:val="21"/>
          <w:szCs w:val="20"/>
        </w:rPr>
        <w:t>说明：</w:t>
      </w:r>
      <w:r>
        <w:rPr>
          <w:rFonts w:hint="eastAsia" w:ascii="宋体" w:hAnsi="宋体" w:eastAsia="宋体" w:cs="宋体"/>
          <w:kern w:val="2"/>
          <w:sz w:val="21"/>
          <w:szCs w:val="20"/>
        </w:rPr>
        <w:t>投标人必须严格按照《资格性审查表》、《符合性审查表》的评审内容的要求如实提供证明材料并应加盖投标人公章，若投标人不满足《资格性审查表》、《符合性审查表》中任何情形之一的，则其投标无效。</w:t>
      </w:r>
    </w:p>
    <w:p>
      <w:pPr>
        <w:jc w:val="center"/>
        <w:rPr>
          <w:rFonts w:ascii="宋体" w:hAnsi="宋体" w:eastAsia="宋体" w:cs="宋体"/>
          <w:kern w:val="2"/>
          <w:sz w:val="28"/>
          <w:szCs w:val="28"/>
        </w:rPr>
      </w:pPr>
      <w:r>
        <w:rPr>
          <w:rFonts w:hint="eastAsia" w:ascii="宋体" w:hAnsi="宋体" w:eastAsia="宋体" w:cs="宋体"/>
          <w:kern w:val="2"/>
          <w:sz w:val="28"/>
          <w:szCs w:val="28"/>
        </w:rPr>
        <w:t>资格性审查表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86" w:type="dxa"/>
            <w:vAlign w:val="center"/>
          </w:tcPr>
          <w:p>
            <w:pPr>
              <w:widowControl w:val="0"/>
              <w:adjustRightInd/>
              <w:snapToGrid/>
              <w:spacing w:after="0"/>
              <w:jc w:val="center"/>
              <w:rPr>
                <w:rFonts w:ascii="宋体" w:hAnsi="宋体" w:eastAsia="宋体" w:cs="宋体"/>
                <w:b/>
                <w:kern w:val="2"/>
                <w:sz w:val="21"/>
                <w:szCs w:val="20"/>
              </w:rPr>
            </w:pPr>
            <w:r>
              <w:rPr>
                <w:rFonts w:hint="eastAsia" w:ascii="宋体" w:hAnsi="宋体" w:eastAsia="宋体" w:cs="宋体"/>
                <w:b/>
                <w:kern w:val="2"/>
                <w:sz w:val="21"/>
                <w:szCs w:val="20"/>
              </w:rPr>
              <w:t>序号</w:t>
            </w:r>
          </w:p>
        </w:tc>
        <w:tc>
          <w:tcPr>
            <w:tcW w:w="7499" w:type="dxa"/>
            <w:vAlign w:val="center"/>
          </w:tcPr>
          <w:p>
            <w:pPr>
              <w:widowControl w:val="0"/>
              <w:adjustRightInd/>
              <w:snapToGrid/>
              <w:spacing w:after="0"/>
              <w:jc w:val="center"/>
              <w:rPr>
                <w:rFonts w:ascii="宋体" w:hAnsi="宋体" w:eastAsia="宋体" w:cs="宋体"/>
                <w:b/>
                <w:kern w:val="2"/>
                <w:sz w:val="21"/>
                <w:szCs w:val="20"/>
              </w:rPr>
            </w:pPr>
            <w:r>
              <w:rPr>
                <w:rFonts w:hint="eastAsia" w:ascii="宋体" w:hAnsi="宋体" w:eastAsia="宋体" w:cs="宋体"/>
                <w:b/>
                <w:kern w:val="2"/>
                <w:sz w:val="21"/>
                <w:szCs w:val="20"/>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5"/>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tabs>
                <w:tab w:val="left" w:pos="612"/>
              </w:tabs>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符合招标文件中规定资格要求的及资格证明文件齐全；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5"/>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tabs>
                <w:tab w:val="left" w:pos="612"/>
              </w:tabs>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投标人资格声明函已提交并符合招标文件要求的；</w:t>
            </w:r>
          </w:p>
        </w:tc>
      </w:tr>
    </w:tbl>
    <w:p>
      <w:pPr>
        <w:rPr>
          <w:rFonts w:ascii="宋体" w:hAnsi="宋体" w:eastAsia="宋体" w:cs="宋体"/>
          <w:kern w:val="2"/>
          <w:sz w:val="21"/>
          <w:szCs w:val="20"/>
        </w:rPr>
      </w:pPr>
      <w:r>
        <w:rPr>
          <w:rFonts w:hint="eastAsia" w:ascii="宋体" w:hAnsi="宋体" w:eastAsia="宋体" w:cs="宋体"/>
          <w:kern w:val="2"/>
          <w:sz w:val="21"/>
          <w:szCs w:val="20"/>
        </w:rPr>
        <w:t>说明：投标人必须严格按照《资格性审查表》的评审内容的要求如实提供证明材料并应加盖投标人公章。</w:t>
      </w:r>
    </w:p>
    <w:p>
      <w:pPr>
        <w:jc w:val="center"/>
        <w:rPr>
          <w:rFonts w:ascii="宋体" w:hAnsi="宋体" w:eastAsia="宋体" w:cs="宋体"/>
          <w:kern w:val="2"/>
          <w:sz w:val="28"/>
          <w:szCs w:val="28"/>
        </w:rPr>
      </w:pPr>
      <w:r>
        <w:rPr>
          <w:rFonts w:hint="eastAsia" w:ascii="宋体" w:hAnsi="宋体" w:eastAsia="宋体" w:cs="宋体"/>
          <w:kern w:val="2"/>
          <w:sz w:val="28"/>
          <w:szCs w:val="28"/>
        </w:rPr>
        <w:t>符合性审查表</w:t>
      </w: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7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adjustRightInd/>
              <w:snapToGrid/>
              <w:spacing w:after="0"/>
              <w:jc w:val="center"/>
              <w:rPr>
                <w:rFonts w:ascii="宋体" w:hAnsi="宋体" w:eastAsia="宋体" w:cs="宋体"/>
                <w:b/>
                <w:kern w:val="2"/>
                <w:sz w:val="21"/>
                <w:szCs w:val="20"/>
              </w:rPr>
            </w:pPr>
            <w:r>
              <w:rPr>
                <w:rFonts w:hint="eastAsia" w:ascii="宋体" w:hAnsi="宋体" w:eastAsia="宋体" w:cs="宋体"/>
                <w:b/>
                <w:kern w:val="2"/>
                <w:sz w:val="21"/>
                <w:szCs w:val="20"/>
              </w:rPr>
              <w:t>序号</w:t>
            </w:r>
          </w:p>
        </w:tc>
        <w:tc>
          <w:tcPr>
            <w:tcW w:w="7499" w:type="dxa"/>
            <w:vAlign w:val="center"/>
          </w:tcPr>
          <w:p>
            <w:pPr>
              <w:widowControl w:val="0"/>
              <w:adjustRightInd/>
              <w:snapToGrid/>
              <w:spacing w:after="0"/>
              <w:jc w:val="center"/>
              <w:rPr>
                <w:rFonts w:ascii="宋体" w:hAnsi="宋体" w:eastAsia="宋体" w:cs="宋体"/>
                <w:b/>
                <w:kern w:val="2"/>
                <w:sz w:val="21"/>
                <w:szCs w:val="20"/>
              </w:rPr>
            </w:pPr>
            <w:r>
              <w:rPr>
                <w:rFonts w:hint="eastAsia" w:ascii="宋体" w:hAnsi="宋体" w:eastAsia="宋体" w:cs="宋体"/>
                <w:b/>
                <w:kern w:val="2"/>
                <w:sz w:val="21"/>
                <w:szCs w:val="20"/>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tabs>
                <w:tab w:val="left" w:pos="612"/>
              </w:tabs>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按照招标文件规定要求签署、盖章且投标文件有法定代表人签字或盖章（或签字人有法定代表人有效授权书）的；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tabs>
                <w:tab w:val="left" w:pos="612"/>
              </w:tabs>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投标函已提交并符合招标文件要求的，且投标有效期满足招标文件要求的；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tabs>
                <w:tab w:val="left" w:pos="612"/>
              </w:tabs>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投标人按招标文件要求缴纳投标保证金的；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adjustRightInd/>
              <w:snapToGrid/>
              <w:spacing w:after="0"/>
              <w:ind w:left="315" w:hanging="315" w:hangingChars="150"/>
              <w:jc w:val="both"/>
              <w:rPr>
                <w:rFonts w:ascii="宋体" w:hAnsi="宋体" w:eastAsia="宋体" w:cs="宋体"/>
                <w:kern w:val="2"/>
                <w:sz w:val="21"/>
                <w:szCs w:val="20"/>
              </w:rPr>
            </w:pPr>
            <w:r>
              <w:rPr>
                <w:rFonts w:hint="eastAsia" w:ascii="宋体" w:hAnsi="宋体" w:eastAsia="宋体" w:cs="宋体"/>
                <w:kern w:val="2"/>
                <w:sz w:val="21"/>
                <w:szCs w:val="20"/>
              </w:rPr>
              <w:t>投标报价未超过</w:t>
            </w:r>
            <w:r>
              <w:rPr>
                <w:rFonts w:hint="eastAsia" w:ascii="宋体" w:hAnsi="宋体" w:eastAsia="宋体" w:cs="宋体"/>
                <w:sz w:val="21"/>
                <w:szCs w:val="20"/>
              </w:rPr>
              <w:t>本项目的</w:t>
            </w:r>
            <w:r>
              <w:rPr>
                <w:rFonts w:hint="eastAsia" w:ascii="宋体" w:hAnsi="宋体" w:eastAsia="宋体" w:cs="宋体"/>
                <w:kern w:val="2"/>
                <w:sz w:val="21"/>
                <w:szCs w:val="20"/>
              </w:rPr>
              <w:t>最高限价的；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color w:val="FF0000"/>
                <w:kern w:val="2"/>
                <w:sz w:val="21"/>
                <w:szCs w:val="20"/>
              </w:rPr>
            </w:pPr>
          </w:p>
        </w:tc>
        <w:tc>
          <w:tcPr>
            <w:tcW w:w="7499" w:type="dxa"/>
            <w:vAlign w:val="center"/>
          </w:tcPr>
          <w:p>
            <w:pPr>
              <w:widowControl w:val="0"/>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投标文件完全满足招标文件的实质性条款（即标注★号条款）无负偏离的；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投标人按招标文件要求提供国产产品；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1"/>
              </w:rPr>
              <w:t>投标文件没有采购人不能接受的附加条件的；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投标文件没有招标文件中规定的其它无效投标条款的；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widowControl w:val="0"/>
              <w:numPr>
                <w:ilvl w:val="0"/>
                <w:numId w:val="26"/>
              </w:numPr>
              <w:tabs>
                <w:tab w:val="left" w:pos="176"/>
                <w:tab w:val="left" w:pos="612"/>
              </w:tabs>
              <w:adjustRightInd/>
              <w:snapToGrid/>
              <w:spacing w:after="0"/>
              <w:jc w:val="center"/>
              <w:rPr>
                <w:rFonts w:ascii="宋体" w:hAnsi="宋体" w:eastAsia="宋体" w:cs="宋体"/>
                <w:kern w:val="2"/>
                <w:sz w:val="21"/>
                <w:szCs w:val="20"/>
              </w:rPr>
            </w:pPr>
          </w:p>
        </w:tc>
        <w:tc>
          <w:tcPr>
            <w:tcW w:w="7499" w:type="dxa"/>
            <w:vAlign w:val="center"/>
          </w:tcPr>
          <w:p>
            <w:pPr>
              <w:widowControl w:val="0"/>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按有关法律、法规、规章不属于投标无效的。</w:t>
            </w:r>
          </w:p>
        </w:tc>
      </w:tr>
    </w:tbl>
    <w:p>
      <w:pPr>
        <w:widowControl w:val="0"/>
        <w:tabs>
          <w:tab w:val="left" w:pos="420"/>
          <w:tab w:val="left" w:pos="630"/>
        </w:tabs>
        <w:autoSpaceDE w:val="0"/>
        <w:autoSpaceDN w:val="0"/>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1"/>
        </w:rPr>
        <w:t>说明：</w:t>
      </w:r>
      <w:r>
        <w:rPr>
          <w:rFonts w:hint="eastAsia" w:ascii="宋体" w:hAnsi="宋体" w:eastAsia="宋体" w:cs="宋体"/>
          <w:kern w:val="2"/>
          <w:sz w:val="21"/>
          <w:szCs w:val="20"/>
        </w:rPr>
        <w:t>投标人必须严格按照《符合性审查表》的评审内容的要求如实提供证明材料。</w:t>
      </w:r>
    </w:p>
    <w:p>
      <w:pPr>
        <w:widowControl w:val="0"/>
        <w:tabs>
          <w:tab w:val="left" w:pos="420"/>
          <w:tab w:val="left" w:pos="630"/>
        </w:tabs>
        <w:autoSpaceDE w:val="0"/>
        <w:autoSpaceDN w:val="0"/>
        <w:snapToGrid/>
        <w:spacing w:after="0" w:line="360" w:lineRule="auto"/>
        <w:jc w:val="both"/>
        <w:rPr>
          <w:rFonts w:ascii="宋体" w:hAnsi="宋体" w:eastAsia="宋体" w:cs="宋体"/>
          <w:kern w:val="2"/>
          <w:sz w:val="21"/>
          <w:szCs w:val="20"/>
        </w:rPr>
      </w:pPr>
    </w:p>
    <w:p>
      <w:pPr>
        <w:widowControl w:val="0"/>
        <w:tabs>
          <w:tab w:val="left" w:pos="420"/>
          <w:tab w:val="left" w:pos="630"/>
        </w:tabs>
        <w:autoSpaceDE w:val="0"/>
        <w:autoSpaceDN w:val="0"/>
        <w:snapToGrid/>
        <w:spacing w:after="0" w:line="360" w:lineRule="auto"/>
        <w:jc w:val="both"/>
        <w:rPr>
          <w:rFonts w:ascii="宋体" w:hAnsi="宋体" w:eastAsia="宋体" w:cs="宋体"/>
          <w:kern w:val="2"/>
          <w:sz w:val="21"/>
          <w:szCs w:val="20"/>
        </w:rPr>
      </w:pPr>
    </w:p>
    <w:p>
      <w:pPr>
        <w:widowControl w:val="0"/>
        <w:tabs>
          <w:tab w:val="left" w:pos="420"/>
          <w:tab w:val="left" w:pos="630"/>
        </w:tabs>
        <w:autoSpaceDE w:val="0"/>
        <w:autoSpaceDN w:val="0"/>
        <w:snapToGrid/>
        <w:spacing w:after="0" w:line="360" w:lineRule="auto"/>
        <w:jc w:val="both"/>
        <w:rPr>
          <w:rFonts w:ascii="宋体" w:hAnsi="宋体" w:eastAsia="宋体" w:cs="宋体"/>
          <w:kern w:val="2"/>
          <w:sz w:val="21"/>
          <w:szCs w:val="20"/>
        </w:rPr>
      </w:pPr>
    </w:p>
    <w:p>
      <w:pPr>
        <w:widowControl w:val="0"/>
        <w:tabs>
          <w:tab w:val="left" w:pos="420"/>
          <w:tab w:val="left" w:pos="630"/>
        </w:tabs>
        <w:autoSpaceDE w:val="0"/>
        <w:autoSpaceDN w:val="0"/>
        <w:snapToGrid/>
        <w:spacing w:after="0" w:line="360" w:lineRule="auto"/>
        <w:jc w:val="both"/>
        <w:rPr>
          <w:rFonts w:ascii="宋体" w:hAnsi="宋体" w:eastAsia="宋体" w:cs="宋体"/>
          <w:kern w:val="2"/>
          <w:sz w:val="21"/>
          <w:szCs w:val="20"/>
        </w:rPr>
      </w:pPr>
    </w:p>
    <w:p>
      <w:pPr>
        <w:adjustRightInd/>
        <w:snapToGrid/>
        <w:spacing w:after="0"/>
        <w:rPr>
          <w:rFonts w:ascii="宋体" w:hAnsi="宋体" w:eastAsia="宋体" w:cs="宋体"/>
          <w:kern w:val="2"/>
          <w:sz w:val="28"/>
          <w:szCs w:val="28"/>
        </w:rPr>
      </w:pPr>
      <w:r>
        <w:rPr>
          <w:rFonts w:ascii="宋体" w:hAnsi="宋体" w:eastAsia="宋体" w:cs="宋体"/>
          <w:kern w:val="2"/>
          <w:sz w:val="28"/>
          <w:szCs w:val="28"/>
        </w:rPr>
        <w:br w:type="page"/>
      </w:r>
    </w:p>
    <w:p>
      <w:pPr>
        <w:adjustRightInd/>
        <w:snapToGrid/>
        <w:spacing w:after="0"/>
        <w:jc w:val="center"/>
        <w:rPr>
          <w:rFonts w:ascii="宋体" w:hAnsi="宋体" w:eastAsia="宋体" w:cs="宋体"/>
          <w:color w:val="FF0000"/>
          <w:kern w:val="2"/>
          <w:sz w:val="28"/>
          <w:szCs w:val="28"/>
        </w:rPr>
      </w:pPr>
      <w:r>
        <w:rPr>
          <w:rFonts w:hint="eastAsia" w:ascii="宋体" w:hAnsi="宋体" w:eastAsia="宋体" w:cs="宋体"/>
          <w:kern w:val="2"/>
          <w:sz w:val="28"/>
          <w:szCs w:val="28"/>
        </w:rPr>
        <w:t>综合评分表</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80"/>
        <w:gridCol w:w="1462"/>
        <w:gridCol w:w="5953"/>
        <w:gridCol w:w="99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680" w:type="dxa"/>
            <w:vAlign w:val="center"/>
          </w:tcPr>
          <w:p>
            <w:pPr>
              <w:widowControl w:val="0"/>
              <w:adjustRightInd/>
              <w:snapToGrid/>
              <w:spacing w:after="0"/>
              <w:ind w:left="-81" w:leftChars="-37" w:right="-77" w:rightChars="-35"/>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1462" w:type="dxa"/>
            <w:vAlign w:val="center"/>
          </w:tcPr>
          <w:p>
            <w:pPr>
              <w:widowControl w:val="0"/>
              <w:adjustRightInd/>
              <w:snapToGrid/>
              <w:spacing w:after="0"/>
              <w:ind w:left="-81" w:leftChars="-37" w:right="-77" w:rightChars="-35"/>
              <w:jc w:val="center"/>
              <w:rPr>
                <w:rFonts w:ascii="宋体" w:hAnsi="宋体" w:eastAsia="宋体" w:cs="宋体"/>
                <w:b/>
                <w:kern w:val="2"/>
                <w:sz w:val="21"/>
                <w:szCs w:val="21"/>
              </w:rPr>
            </w:pPr>
            <w:r>
              <w:rPr>
                <w:rFonts w:hint="eastAsia" w:ascii="宋体" w:hAnsi="宋体" w:eastAsia="宋体" w:cs="宋体"/>
                <w:b/>
                <w:kern w:val="2"/>
                <w:sz w:val="21"/>
                <w:szCs w:val="21"/>
              </w:rPr>
              <w:t>评审因素</w:t>
            </w:r>
          </w:p>
        </w:tc>
        <w:tc>
          <w:tcPr>
            <w:tcW w:w="5953" w:type="dxa"/>
            <w:vAlign w:val="center"/>
          </w:tcPr>
          <w:p>
            <w:pPr>
              <w:widowControl w:val="0"/>
              <w:adjustRightInd/>
              <w:snapToGrid/>
              <w:spacing w:after="0"/>
              <w:ind w:left="-81" w:leftChars="-37" w:right="-77" w:rightChars="-35"/>
              <w:jc w:val="center"/>
              <w:rPr>
                <w:rFonts w:ascii="宋体" w:hAnsi="宋体" w:eastAsia="宋体" w:cs="宋体"/>
                <w:b/>
                <w:kern w:val="2"/>
                <w:sz w:val="21"/>
                <w:szCs w:val="21"/>
              </w:rPr>
            </w:pPr>
            <w:r>
              <w:rPr>
                <w:rFonts w:hint="eastAsia" w:ascii="宋体" w:hAnsi="宋体" w:eastAsia="宋体" w:cs="宋体"/>
                <w:b/>
                <w:kern w:val="2"/>
                <w:sz w:val="21"/>
                <w:szCs w:val="21"/>
              </w:rPr>
              <w:t>评分细则</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b/>
                <w:kern w:val="2"/>
                <w:sz w:val="21"/>
                <w:szCs w:val="21"/>
              </w:rPr>
            </w:pPr>
            <w:r>
              <w:rPr>
                <w:rFonts w:hint="eastAsia" w:ascii="宋体" w:hAnsi="宋体" w:eastAsia="宋体" w:cs="宋体"/>
                <w:b/>
                <w:kern w:val="2"/>
                <w:sz w:val="21"/>
                <w:szCs w:val="21"/>
              </w:rPr>
              <w:t>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9087" w:type="dxa"/>
            <w:gridSpan w:val="4"/>
            <w:vAlign w:val="center"/>
          </w:tcPr>
          <w:p>
            <w:pPr>
              <w:widowControl w:val="0"/>
              <w:adjustRightInd/>
              <w:snapToGrid/>
              <w:spacing w:after="0"/>
              <w:ind w:left="-81" w:leftChars="-37" w:right="-77" w:rightChars="-35"/>
              <w:jc w:val="center"/>
              <w:rPr>
                <w:rFonts w:ascii="宋体" w:hAnsi="宋体" w:eastAsia="宋体" w:cs="宋体"/>
                <w:b/>
                <w:kern w:val="2"/>
                <w:sz w:val="21"/>
                <w:szCs w:val="21"/>
              </w:rPr>
            </w:pPr>
            <w:r>
              <w:rPr>
                <w:rFonts w:hint="eastAsia" w:ascii="宋体" w:hAnsi="宋体" w:eastAsia="宋体" w:cs="宋体"/>
                <w:b/>
                <w:kern w:val="2"/>
                <w:sz w:val="21"/>
                <w:szCs w:val="21"/>
              </w:rPr>
              <w:t>技术部分（满分55分）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680" w:type="dxa"/>
            <w:tcBorders>
              <w:bottom w:val="single" w:color="auto" w:sz="4" w:space="0"/>
            </w:tcBorders>
            <w:vAlign w:val="center"/>
          </w:tcPr>
          <w:p>
            <w:pPr>
              <w:widowControl w:val="0"/>
              <w:numPr>
                <w:ilvl w:val="0"/>
                <w:numId w:val="27"/>
              </w:numPr>
              <w:adjustRightInd/>
              <w:snapToGrid/>
              <w:spacing w:after="0"/>
              <w:jc w:val="right"/>
              <w:rPr>
                <w:rFonts w:ascii="宋体" w:hAnsi="宋体" w:eastAsia="宋体" w:cs="宋体"/>
                <w:kern w:val="2"/>
                <w:sz w:val="21"/>
                <w:szCs w:val="21"/>
              </w:rPr>
            </w:pPr>
          </w:p>
        </w:tc>
        <w:tc>
          <w:tcPr>
            <w:tcW w:w="146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技术参数和性能指标</w:t>
            </w:r>
          </w:p>
        </w:tc>
        <w:tc>
          <w:tcPr>
            <w:tcW w:w="5953" w:type="dxa"/>
            <w:vAlign w:val="center"/>
          </w:tcPr>
          <w:p>
            <w:pPr>
              <w:widowControl w:val="0"/>
              <w:adjustRightInd/>
              <w:snapToGrid/>
              <w:spacing w:after="0"/>
              <w:ind w:left="-81" w:leftChars="-37" w:right="-77" w:rightChars="-35"/>
              <w:rPr>
                <w:rFonts w:ascii="宋体" w:hAnsi="宋体" w:eastAsia="宋体" w:cs="宋体"/>
                <w:kern w:val="2"/>
                <w:sz w:val="21"/>
                <w:szCs w:val="21"/>
              </w:rPr>
            </w:pPr>
            <w:r>
              <w:rPr>
                <w:rFonts w:ascii="宋体" w:hAnsi="宋体" w:eastAsia="宋体" w:cs="宋体"/>
                <w:kern w:val="2"/>
                <w:sz w:val="21"/>
                <w:szCs w:val="21"/>
              </w:rPr>
              <w:t>根据投标人对用户需求书中标注“</w:t>
            </w:r>
            <w:r>
              <w:rPr>
                <w:rFonts w:hint="eastAsia" w:ascii="宋体" w:hAnsi="宋体" w:eastAsia="宋体" w:cs="宋体"/>
                <w:kern w:val="2"/>
                <w:sz w:val="21"/>
                <w:szCs w:val="21"/>
              </w:rPr>
              <w:t>▲</w:t>
            </w:r>
            <w:r>
              <w:rPr>
                <w:rFonts w:ascii="宋体" w:hAnsi="宋体" w:eastAsia="宋体" w:cs="宋体"/>
                <w:kern w:val="2"/>
                <w:sz w:val="21"/>
                <w:szCs w:val="21"/>
              </w:rPr>
              <w:t>”号</w:t>
            </w:r>
            <w:r>
              <w:rPr>
                <w:rFonts w:hint="eastAsia" w:ascii="宋体" w:hAnsi="宋体" w:eastAsia="宋体" w:cs="宋体"/>
                <w:kern w:val="2"/>
                <w:sz w:val="21"/>
                <w:szCs w:val="21"/>
              </w:rPr>
              <w:t>重要技术参数</w:t>
            </w:r>
            <w:r>
              <w:rPr>
                <w:rFonts w:ascii="宋体" w:hAnsi="宋体" w:eastAsia="宋体" w:cs="宋体"/>
                <w:kern w:val="2"/>
                <w:sz w:val="21"/>
                <w:szCs w:val="21"/>
              </w:rPr>
              <w:t>响应情况进行评分：</w:t>
            </w:r>
          </w:p>
          <w:p>
            <w:pPr>
              <w:widowControl w:val="0"/>
              <w:numPr>
                <w:ilvl w:val="0"/>
                <w:numId w:val="28"/>
              </w:numPr>
              <w:adjustRightInd/>
              <w:snapToGrid/>
              <w:spacing w:after="0"/>
              <w:ind w:right="-77" w:rightChars="-35"/>
              <w:jc w:val="both"/>
              <w:rPr>
                <w:rFonts w:ascii="宋体" w:hAnsi="宋体" w:eastAsia="宋体" w:cs="宋体"/>
                <w:kern w:val="2"/>
                <w:sz w:val="21"/>
                <w:szCs w:val="21"/>
              </w:rPr>
            </w:pPr>
            <w:r>
              <w:rPr>
                <w:rFonts w:ascii="宋体" w:hAnsi="宋体" w:eastAsia="宋体" w:cs="宋体"/>
                <w:kern w:val="2"/>
                <w:sz w:val="21"/>
                <w:szCs w:val="21"/>
              </w:rPr>
              <w:t>完全满足标注“</w:t>
            </w:r>
            <w:r>
              <w:rPr>
                <w:rFonts w:hint="eastAsia" w:ascii="宋体" w:hAnsi="宋体" w:eastAsia="宋体" w:cs="宋体"/>
                <w:kern w:val="2"/>
                <w:sz w:val="21"/>
                <w:szCs w:val="21"/>
              </w:rPr>
              <w:t>▲</w:t>
            </w:r>
            <w:r>
              <w:rPr>
                <w:rFonts w:ascii="宋体" w:hAnsi="宋体" w:eastAsia="宋体" w:cs="宋体"/>
                <w:kern w:val="2"/>
                <w:sz w:val="21"/>
                <w:szCs w:val="21"/>
              </w:rPr>
              <w:t>”号的指标项得</w:t>
            </w:r>
            <w:r>
              <w:rPr>
                <w:rFonts w:hint="eastAsia" w:ascii="宋体" w:hAnsi="宋体" w:eastAsia="宋体" w:cs="Times New Roman"/>
                <w:kern w:val="2"/>
                <w:sz w:val="21"/>
                <w:szCs w:val="21"/>
              </w:rPr>
              <w:t>32</w:t>
            </w:r>
            <w:r>
              <w:rPr>
                <w:rFonts w:ascii="宋体" w:hAnsi="宋体" w:eastAsia="宋体" w:cs="Calibri"/>
                <w:kern w:val="2"/>
                <w:sz w:val="21"/>
                <w:szCs w:val="21"/>
              </w:rPr>
              <w:t>分；</w:t>
            </w:r>
          </w:p>
          <w:p>
            <w:pPr>
              <w:widowControl w:val="0"/>
              <w:numPr>
                <w:ilvl w:val="0"/>
                <w:numId w:val="28"/>
              </w:numPr>
              <w:adjustRightInd/>
              <w:snapToGrid/>
              <w:spacing w:after="0"/>
              <w:ind w:right="-77" w:rightChars="-35"/>
              <w:jc w:val="both"/>
              <w:rPr>
                <w:rFonts w:ascii="宋体" w:hAnsi="宋体" w:eastAsia="宋体" w:cs="宋体"/>
                <w:kern w:val="2"/>
                <w:sz w:val="21"/>
                <w:szCs w:val="21"/>
              </w:rPr>
            </w:pPr>
            <w:r>
              <w:rPr>
                <w:rFonts w:ascii="宋体" w:hAnsi="宋体" w:eastAsia="宋体" w:cs="宋体"/>
                <w:kern w:val="2"/>
                <w:sz w:val="21"/>
                <w:szCs w:val="21"/>
              </w:rPr>
              <w:t>每一项负偏离或不响应扣</w:t>
            </w:r>
            <w:r>
              <w:rPr>
                <w:rFonts w:hint="eastAsia" w:ascii="宋体" w:hAnsi="宋体" w:eastAsia="宋体" w:cs="宋体"/>
                <w:kern w:val="2"/>
                <w:sz w:val="21"/>
                <w:szCs w:val="21"/>
              </w:rPr>
              <w:t>1</w:t>
            </w:r>
            <w:r>
              <w:rPr>
                <w:rFonts w:ascii="宋体" w:hAnsi="宋体" w:eastAsia="宋体" w:cs="Calibri"/>
                <w:kern w:val="2"/>
                <w:sz w:val="21"/>
                <w:szCs w:val="21"/>
              </w:rPr>
              <w:t>分；最低得</w:t>
            </w:r>
            <w:r>
              <w:rPr>
                <w:rFonts w:ascii="宋体" w:hAnsi="宋体" w:eastAsia="宋体" w:cs="宋体"/>
                <w:kern w:val="2"/>
                <w:sz w:val="21"/>
                <w:szCs w:val="21"/>
              </w:rPr>
              <w:t>0</w:t>
            </w:r>
            <w:r>
              <w:rPr>
                <w:rFonts w:ascii="宋体" w:hAnsi="宋体" w:eastAsia="宋体" w:cs="Calibri"/>
                <w:kern w:val="2"/>
                <w:sz w:val="21"/>
                <w:szCs w:val="21"/>
              </w:rPr>
              <w:t>分。</w:t>
            </w:r>
          </w:p>
          <w:p>
            <w:pPr>
              <w:widowControl w:val="0"/>
              <w:adjustRightInd/>
              <w:snapToGrid/>
              <w:spacing w:after="0"/>
              <w:ind w:left="-81" w:leftChars="-37" w:right="-77" w:rightChars="-35"/>
              <w:rPr>
                <w:rFonts w:ascii="宋体" w:hAnsi="宋体" w:eastAsia="宋体" w:cs="宋体"/>
                <w:kern w:val="2"/>
                <w:sz w:val="21"/>
                <w:szCs w:val="21"/>
              </w:rPr>
            </w:pPr>
            <w:r>
              <w:rPr>
                <w:rFonts w:hint="eastAsia" w:ascii="宋体" w:hAnsi="宋体" w:eastAsia="宋体" w:cs="宋体"/>
                <w:kern w:val="2"/>
                <w:sz w:val="21"/>
                <w:szCs w:val="21"/>
              </w:rPr>
              <w:t>（注：以</w:t>
            </w:r>
            <w:r>
              <w:rPr>
                <w:rFonts w:ascii="宋体" w:hAnsi="宋体" w:eastAsia="宋体" w:cs="宋体"/>
                <w:kern w:val="2"/>
                <w:sz w:val="21"/>
                <w:szCs w:val="21"/>
              </w:rPr>
              <w:t>用户需求书要求提供</w:t>
            </w:r>
            <w:r>
              <w:rPr>
                <w:rFonts w:hint="eastAsia" w:ascii="宋体" w:hAnsi="宋体" w:eastAsia="宋体" w:cs="宋体"/>
                <w:kern w:val="2"/>
                <w:sz w:val="21"/>
                <w:szCs w:val="21"/>
              </w:rPr>
              <w:t>的</w:t>
            </w:r>
            <w:r>
              <w:rPr>
                <w:rFonts w:ascii="宋体" w:hAnsi="宋体" w:eastAsia="宋体" w:cs="宋体"/>
                <w:kern w:val="2"/>
                <w:sz w:val="21"/>
                <w:szCs w:val="21"/>
              </w:rPr>
              <w:t>证明材料</w:t>
            </w:r>
            <w:r>
              <w:rPr>
                <w:rFonts w:hint="eastAsia" w:ascii="宋体" w:hAnsi="宋体" w:eastAsia="宋体" w:cs="宋体"/>
                <w:kern w:val="2"/>
                <w:sz w:val="21"/>
                <w:szCs w:val="21"/>
              </w:rPr>
              <w:t>为准</w:t>
            </w:r>
            <w:r>
              <w:rPr>
                <w:rFonts w:ascii="宋体" w:hAnsi="宋体" w:eastAsia="宋体" w:cs="宋体"/>
                <w:kern w:val="2"/>
                <w:sz w:val="21"/>
                <w:szCs w:val="21"/>
              </w:rPr>
              <w:t>。</w:t>
            </w:r>
            <w:r>
              <w:rPr>
                <w:rFonts w:hint="eastAsia" w:ascii="宋体" w:hAnsi="宋体" w:eastAsia="宋体" w:cs="宋体"/>
                <w:kern w:val="2"/>
                <w:sz w:val="21"/>
                <w:szCs w:val="21"/>
              </w:rPr>
              <w:t>）</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32分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680" w:type="dxa"/>
            <w:tcBorders>
              <w:top w:val="single" w:color="auto" w:sz="4" w:space="0"/>
              <w:bottom w:val="single" w:color="auto" w:sz="4" w:space="0"/>
            </w:tcBorders>
            <w:vAlign w:val="center"/>
          </w:tcPr>
          <w:p>
            <w:pPr>
              <w:widowControl w:val="0"/>
              <w:numPr>
                <w:ilvl w:val="0"/>
                <w:numId w:val="27"/>
              </w:numPr>
              <w:adjustRightInd/>
              <w:snapToGrid/>
              <w:spacing w:after="0"/>
              <w:jc w:val="right"/>
              <w:rPr>
                <w:rFonts w:ascii="宋体" w:hAnsi="宋体" w:eastAsia="宋体" w:cs="宋体"/>
                <w:kern w:val="2"/>
                <w:sz w:val="21"/>
                <w:szCs w:val="21"/>
              </w:rPr>
            </w:pPr>
          </w:p>
        </w:tc>
        <w:tc>
          <w:tcPr>
            <w:tcW w:w="1462" w:type="dxa"/>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bCs/>
                <w:kern w:val="2"/>
                <w:sz w:val="21"/>
                <w:szCs w:val="21"/>
              </w:rPr>
              <w:t>项目实施方案</w:t>
            </w:r>
          </w:p>
        </w:tc>
        <w:tc>
          <w:tcPr>
            <w:tcW w:w="5953" w:type="dxa"/>
            <w:vAlign w:val="center"/>
          </w:tcPr>
          <w:p>
            <w:pPr>
              <w:widowControl w:val="0"/>
              <w:adjustRightInd/>
              <w:snapToGrid/>
              <w:spacing w:after="0"/>
              <w:rPr>
                <w:rFonts w:ascii="宋体" w:hAnsi="宋体" w:eastAsia="宋体" w:cs="宋体"/>
                <w:sz w:val="21"/>
                <w:szCs w:val="21"/>
              </w:rPr>
            </w:pPr>
            <w:r>
              <w:rPr>
                <w:rFonts w:hint="eastAsia" w:ascii="宋体" w:hAnsi="宋体" w:eastAsia="宋体" w:cs="宋体"/>
                <w:sz w:val="21"/>
                <w:szCs w:val="21"/>
              </w:rPr>
              <w:t>根据各投标人提供的项目实施方案（包括但不限于项目实施及总体管理安排、生产计划和进度、产品配送及验收方案、特殊情况处理等）进行综合评分：</w:t>
            </w:r>
          </w:p>
          <w:p>
            <w:pPr>
              <w:widowControl w:val="0"/>
              <w:numPr>
                <w:ilvl w:val="0"/>
                <w:numId w:val="29"/>
              </w:numPr>
              <w:adjustRightInd/>
              <w:snapToGrid/>
              <w:spacing w:after="0"/>
              <w:jc w:val="both"/>
              <w:rPr>
                <w:rFonts w:ascii="宋体" w:hAnsi="宋体" w:eastAsia="宋体" w:cs="宋体"/>
                <w:kern w:val="2"/>
                <w:sz w:val="21"/>
                <w:szCs w:val="21"/>
              </w:rPr>
            </w:pPr>
            <w:r>
              <w:rPr>
                <w:rFonts w:hint="eastAsia" w:ascii="宋体" w:hAnsi="宋体" w:eastAsia="宋体" w:cs="宋体"/>
                <w:sz w:val="21"/>
                <w:szCs w:val="21"/>
              </w:rPr>
              <w:t>项目实施方案具体详细、方案可行性、合理性、可操作性非常高，优得10分；</w:t>
            </w:r>
          </w:p>
          <w:p>
            <w:pPr>
              <w:widowControl w:val="0"/>
              <w:numPr>
                <w:ilvl w:val="0"/>
                <w:numId w:val="29"/>
              </w:numPr>
              <w:adjustRightInd/>
              <w:snapToGrid/>
              <w:spacing w:after="0"/>
              <w:jc w:val="both"/>
              <w:rPr>
                <w:rFonts w:ascii="宋体" w:hAnsi="宋体" w:eastAsia="宋体" w:cs="宋体"/>
                <w:kern w:val="2"/>
                <w:sz w:val="21"/>
                <w:szCs w:val="21"/>
              </w:rPr>
            </w:pPr>
            <w:r>
              <w:rPr>
                <w:rFonts w:hint="eastAsia" w:ascii="宋体" w:hAnsi="宋体" w:eastAsia="宋体" w:cs="宋体"/>
                <w:sz w:val="21"/>
                <w:szCs w:val="21"/>
              </w:rPr>
              <w:t>良：项目实施方案较具体详细、方案可行性、合理性、可操作性较高，良得7分；</w:t>
            </w:r>
          </w:p>
          <w:p>
            <w:pPr>
              <w:widowControl w:val="0"/>
              <w:numPr>
                <w:ilvl w:val="0"/>
                <w:numId w:val="29"/>
              </w:numPr>
              <w:adjustRightInd/>
              <w:snapToGrid/>
              <w:spacing w:after="0"/>
              <w:jc w:val="both"/>
              <w:rPr>
                <w:rFonts w:ascii="宋体" w:hAnsi="宋体" w:eastAsia="宋体" w:cs="宋体"/>
                <w:kern w:val="2"/>
                <w:sz w:val="21"/>
                <w:szCs w:val="21"/>
              </w:rPr>
            </w:pPr>
            <w:r>
              <w:rPr>
                <w:rFonts w:hint="eastAsia" w:ascii="宋体" w:hAnsi="宋体" w:eastAsia="宋体" w:cs="宋体"/>
                <w:sz w:val="21"/>
                <w:szCs w:val="21"/>
              </w:rPr>
              <w:t>中：项目实施方案详细程度一般，方案可行性、合理性、可操作性一般，中得4分；</w:t>
            </w:r>
          </w:p>
          <w:p>
            <w:pPr>
              <w:widowControl w:val="0"/>
              <w:numPr>
                <w:ilvl w:val="0"/>
                <w:numId w:val="29"/>
              </w:numPr>
              <w:adjustRightInd/>
              <w:snapToGrid/>
              <w:spacing w:after="0"/>
              <w:jc w:val="both"/>
              <w:rPr>
                <w:rFonts w:ascii="宋体" w:hAnsi="宋体" w:eastAsia="宋体" w:cs="宋体"/>
                <w:kern w:val="2"/>
                <w:sz w:val="21"/>
                <w:szCs w:val="21"/>
              </w:rPr>
            </w:pPr>
            <w:r>
              <w:rPr>
                <w:rFonts w:hint="eastAsia" w:ascii="宋体" w:hAnsi="宋体" w:eastAsia="宋体" w:cs="宋体"/>
                <w:sz w:val="21"/>
                <w:szCs w:val="21"/>
              </w:rPr>
              <w:t>项目实施方案简单，方案可行性、合理性、可操作性差，差得0分；</w:t>
            </w:r>
          </w:p>
          <w:p>
            <w:pPr>
              <w:widowControl w:val="0"/>
              <w:numPr>
                <w:ilvl w:val="0"/>
                <w:numId w:val="29"/>
              </w:numPr>
              <w:adjustRightInd/>
              <w:snapToGrid/>
              <w:spacing w:after="0"/>
              <w:jc w:val="both"/>
              <w:rPr>
                <w:rFonts w:ascii="宋体" w:hAnsi="宋体" w:eastAsia="宋体" w:cs="宋体"/>
                <w:kern w:val="2"/>
                <w:sz w:val="21"/>
                <w:szCs w:val="21"/>
              </w:rPr>
            </w:pPr>
            <w:r>
              <w:rPr>
                <w:rFonts w:hint="eastAsia" w:ascii="宋体" w:hAnsi="宋体" w:eastAsia="宋体" w:cs="宋体"/>
                <w:sz w:val="21"/>
                <w:szCs w:val="21"/>
              </w:rPr>
              <w:t>未提供方案的，得0分。</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10分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680" w:type="dxa"/>
            <w:tcBorders>
              <w:top w:val="single" w:color="auto" w:sz="4" w:space="0"/>
              <w:bottom w:val="single" w:color="auto" w:sz="4" w:space="0"/>
            </w:tcBorders>
            <w:vAlign w:val="center"/>
          </w:tcPr>
          <w:p>
            <w:pPr>
              <w:widowControl w:val="0"/>
              <w:numPr>
                <w:ilvl w:val="0"/>
                <w:numId w:val="27"/>
              </w:numPr>
              <w:adjustRightInd/>
              <w:snapToGrid/>
              <w:spacing w:after="0"/>
              <w:jc w:val="right"/>
              <w:rPr>
                <w:rFonts w:ascii="宋体" w:hAnsi="宋体" w:eastAsia="宋体" w:cs="宋体"/>
                <w:kern w:val="2"/>
                <w:sz w:val="21"/>
                <w:szCs w:val="21"/>
              </w:rPr>
            </w:pPr>
          </w:p>
        </w:tc>
        <w:tc>
          <w:tcPr>
            <w:tcW w:w="1462" w:type="dxa"/>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bCs/>
                <w:kern w:val="2"/>
                <w:sz w:val="21"/>
                <w:szCs w:val="21"/>
              </w:rPr>
              <w:t>质量保证方案</w:t>
            </w:r>
          </w:p>
        </w:tc>
        <w:tc>
          <w:tcPr>
            <w:tcW w:w="5953" w:type="dxa"/>
            <w:vAlign w:val="center"/>
          </w:tcPr>
          <w:p>
            <w:pPr>
              <w:widowControl w:val="0"/>
              <w:adjustRightInd/>
              <w:snapToGrid/>
              <w:spacing w:after="0"/>
              <w:rPr>
                <w:rFonts w:ascii="宋体" w:hAnsi="宋体" w:eastAsia="宋体" w:cs="宋体"/>
                <w:sz w:val="21"/>
                <w:szCs w:val="21"/>
              </w:rPr>
            </w:pPr>
            <w:r>
              <w:rPr>
                <w:rFonts w:hint="eastAsia" w:ascii="宋体" w:hAnsi="宋体" w:eastAsia="宋体" w:cs="宋体"/>
                <w:sz w:val="21"/>
                <w:szCs w:val="21"/>
              </w:rPr>
              <w:t>根据投标人所提供</w:t>
            </w:r>
            <w:r>
              <w:rPr>
                <w:rFonts w:hint="eastAsia" w:ascii="宋体" w:hAnsi="宋体" w:eastAsia="宋体" w:cs="宋体"/>
                <w:bCs/>
                <w:kern w:val="2"/>
                <w:sz w:val="21"/>
                <w:szCs w:val="21"/>
              </w:rPr>
              <w:t>质量保证方案</w:t>
            </w:r>
            <w:r>
              <w:rPr>
                <w:rFonts w:hint="eastAsia" w:ascii="宋体" w:hAnsi="宋体" w:eastAsia="宋体" w:cs="宋体"/>
                <w:sz w:val="21"/>
                <w:szCs w:val="21"/>
              </w:rPr>
              <w:t>(包括不限于：质量保证方案、生产和工艺方案、相关人员培训计划等)进行综合评分：</w:t>
            </w:r>
          </w:p>
          <w:p>
            <w:pPr>
              <w:pStyle w:val="65"/>
              <w:numPr>
                <w:ilvl w:val="0"/>
                <w:numId w:val="30"/>
              </w:numPr>
              <w:ind w:firstLineChars="0"/>
              <w:rPr>
                <w:rFonts w:ascii="宋体" w:hAnsi="宋体" w:cs="宋体"/>
                <w:szCs w:val="21"/>
              </w:rPr>
            </w:pPr>
            <w:r>
              <w:rPr>
                <w:rFonts w:hint="eastAsia" w:ascii="宋体" w:hAnsi="宋体" w:cs="宋体"/>
                <w:bCs/>
                <w:szCs w:val="21"/>
              </w:rPr>
              <w:t>质量保证方案</w:t>
            </w:r>
            <w:r>
              <w:rPr>
                <w:rFonts w:hint="eastAsia" w:ascii="宋体" w:hAnsi="宋体" w:cs="宋体"/>
                <w:szCs w:val="21"/>
              </w:rPr>
              <w:t>方案非常明确、详尽，合理，可行性非常高的，优得8分；</w:t>
            </w:r>
          </w:p>
          <w:p>
            <w:pPr>
              <w:pStyle w:val="65"/>
              <w:numPr>
                <w:ilvl w:val="0"/>
                <w:numId w:val="30"/>
              </w:numPr>
              <w:ind w:firstLineChars="0"/>
              <w:rPr>
                <w:rFonts w:ascii="宋体" w:hAnsi="宋体" w:cs="宋体"/>
                <w:szCs w:val="21"/>
              </w:rPr>
            </w:pPr>
            <w:r>
              <w:rPr>
                <w:rFonts w:hint="eastAsia" w:ascii="宋体" w:hAnsi="宋体" w:cs="宋体"/>
                <w:bCs/>
                <w:szCs w:val="21"/>
              </w:rPr>
              <w:t>质量保证</w:t>
            </w:r>
            <w:r>
              <w:rPr>
                <w:rFonts w:hint="eastAsia" w:ascii="宋体" w:hAnsi="宋体" w:cs="宋体"/>
                <w:szCs w:val="21"/>
              </w:rPr>
              <w:t>方案基本明确、合理，可行性较高的，良得5分；</w:t>
            </w:r>
          </w:p>
          <w:p>
            <w:pPr>
              <w:pStyle w:val="65"/>
              <w:numPr>
                <w:ilvl w:val="0"/>
                <w:numId w:val="30"/>
              </w:numPr>
              <w:ind w:firstLineChars="0"/>
              <w:rPr>
                <w:rFonts w:ascii="宋体" w:hAnsi="宋体" w:cs="宋体"/>
                <w:szCs w:val="21"/>
              </w:rPr>
            </w:pPr>
            <w:r>
              <w:rPr>
                <w:rFonts w:hint="eastAsia" w:ascii="宋体" w:hAnsi="宋体" w:cs="宋体"/>
                <w:bCs/>
                <w:szCs w:val="21"/>
              </w:rPr>
              <w:t>质量保证</w:t>
            </w:r>
            <w:r>
              <w:rPr>
                <w:rFonts w:hint="eastAsia" w:ascii="宋体" w:hAnsi="宋体" w:cs="宋体"/>
                <w:szCs w:val="21"/>
              </w:rPr>
              <w:t>方案较笼统、合理，可行性一般的，中得2分；</w:t>
            </w:r>
          </w:p>
          <w:p>
            <w:pPr>
              <w:pStyle w:val="65"/>
              <w:numPr>
                <w:ilvl w:val="0"/>
                <w:numId w:val="30"/>
              </w:numPr>
              <w:ind w:firstLineChars="0"/>
              <w:rPr>
                <w:rFonts w:ascii="宋体" w:hAnsi="宋体" w:cs="宋体"/>
                <w:szCs w:val="21"/>
              </w:rPr>
            </w:pPr>
            <w:r>
              <w:rPr>
                <w:rFonts w:hint="eastAsia" w:ascii="宋体" w:hAnsi="宋体" w:cs="宋体"/>
                <w:bCs/>
                <w:szCs w:val="21"/>
              </w:rPr>
              <w:t>质量保证</w:t>
            </w:r>
            <w:r>
              <w:rPr>
                <w:rFonts w:hint="eastAsia" w:ascii="宋体" w:hAnsi="宋体" w:cs="宋体"/>
                <w:szCs w:val="21"/>
              </w:rPr>
              <w:t>方案差，可行性差的，差得0分；</w:t>
            </w:r>
          </w:p>
          <w:p>
            <w:pPr>
              <w:pStyle w:val="65"/>
              <w:numPr>
                <w:ilvl w:val="0"/>
                <w:numId w:val="30"/>
              </w:numPr>
              <w:ind w:firstLineChars="0"/>
              <w:rPr>
                <w:rFonts w:ascii="宋体" w:hAnsi="宋体" w:cs="宋体"/>
                <w:szCs w:val="21"/>
              </w:rPr>
            </w:pPr>
            <w:r>
              <w:rPr>
                <w:rFonts w:hint="eastAsia" w:ascii="宋体" w:hAnsi="宋体" w:cs="宋体"/>
                <w:szCs w:val="21"/>
              </w:rPr>
              <w:t>未提供方案的，得0分。</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8分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 w:hRule="atLeast"/>
          <w:jc w:val="center"/>
        </w:trPr>
        <w:tc>
          <w:tcPr>
            <w:tcW w:w="680" w:type="dxa"/>
            <w:tcBorders>
              <w:top w:val="single" w:color="auto" w:sz="4" w:space="0"/>
              <w:bottom w:val="single" w:color="auto" w:sz="4" w:space="0"/>
            </w:tcBorders>
            <w:vAlign w:val="center"/>
          </w:tcPr>
          <w:p>
            <w:pPr>
              <w:widowControl w:val="0"/>
              <w:numPr>
                <w:ilvl w:val="0"/>
                <w:numId w:val="27"/>
              </w:numPr>
              <w:adjustRightInd/>
              <w:snapToGrid/>
              <w:spacing w:after="0"/>
              <w:jc w:val="right"/>
              <w:rPr>
                <w:rFonts w:ascii="宋体" w:hAnsi="宋体" w:eastAsia="宋体" w:cs="宋体"/>
                <w:kern w:val="2"/>
                <w:sz w:val="21"/>
                <w:szCs w:val="21"/>
              </w:rPr>
            </w:pPr>
          </w:p>
        </w:tc>
        <w:tc>
          <w:tcPr>
            <w:tcW w:w="1462" w:type="dxa"/>
            <w:vAlign w:val="center"/>
          </w:tcPr>
          <w:p>
            <w:pPr>
              <w:widowControl w:val="0"/>
              <w:adjustRightInd/>
              <w:snapToGrid/>
              <w:spacing w:after="0"/>
              <w:jc w:val="center"/>
              <w:rPr>
                <w:rFonts w:ascii="宋体" w:hAnsi="宋体" w:eastAsia="宋体" w:cs="宋体"/>
                <w:bCs/>
                <w:kern w:val="2"/>
                <w:sz w:val="21"/>
                <w:szCs w:val="20"/>
              </w:rPr>
            </w:pPr>
            <w:r>
              <w:rPr>
                <w:rFonts w:hint="eastAsia" w:ascii="宋体" w:hAnsi="宋体" w:eastAsia="宋体" w:cs="宋体"/>
                <w:bCs/>
                <w:kern w:val="2"/>
                <w:sz w:val="21"/>
                <w:szCs w:val="20"/>
              </w:rPr>
              <w:t>售后服务方案</w:t>
            </w:r>
          </w:p>
        </w:tc>
        <w:tc>
          <w:tcPr>
            <w:tcW w:w="5953" w:type="dxa"/>
            <w:vAlign w:val="center"/>
          </w:tcPr>
          <w:p>
            <w:pPr>
              <w:widowControl w:val="0"/>
              <w:adjustRightInd/>
              <w:snapToGrid/>
              <w:spacing w:after="0"/>
              <w:ind w:left="-81" w:leftChars="-37" w:right="-77" w:rightChars="-35"/>
              <w:rPr>
                <w:rFonts w:ascii="宋体" w:hAnsi="宋体" w:eastAsia="宋体" w:cs="宋体"/>
                <w:kern w:val="2"/>
                <w:sz w:val="21"/>
                <w:szCs w:val="21"/>
              </w:rPr>
            </w:pPr>
            <w:r>
              <w:rPr>
                <w:rFonts w:hint="eastAsia" w:ascii="宋体" w:hAnsi="宋体" w:eastAsia="宋体" w:cs="宋体"/>
                <w:kern w:val="2"/>
                <w:sz w:val="21"/>
                <w:szCs w:val="21"/>
              </w:rPr>
              <w:t>根据投标人提供的售后服务方案，包括但不限于：</w:t>
            </w:r>
            <w:r>
              <w:rPr>
                <w:rFonts w:ascii="宋体" w:hAnsi="宋体" w:eastAsia="宋体" w:cs="宋体"/>
                <w:kern w:val="2"/>
                <w:sz w:val="21"/>
                <w:szCs w:val="21"/>
              </w:rPr>
              <w:t>对售后服务</w:t>
            </w:r>
            <w:r>
              <w:rPr>
                <w:rFonts w:hint="eastAsia" w:ascii="宋体" w:hAnsi="宋体" w:eastAsia="宋体" w:cs="宋体"/>
                <w:kern w:val="2"/>
                <w:sz w:val="21"/>
                <w:szCs w:val="21"/>
              </w:rPr>
              <w:t>承诺</w:t>
            </w:r>
            <w:r>
              <w:rPr>
                <w:rFonts w:ascii="宋体" w:hAnsi="宋体" w:eastAsia="宋体" w:cs="宋体"/>
                <w:kern w:val="2"/>
                <w:sz w:val="21"/>
                <w:szCs w:val="21"/>
              </w:rPr>
              <w:t>、</w:t>
            </w:r>
            <w:r>
              <w:rPr>
                <w:rFonts w:hint="eastAsia" w:ascii="宋体" w:hAnsi="宋体" w:eastAsia="宋体" w:cs="宋体"/>
                <w:kern w:val="2"/>
                <w:sz w:val="21"/>
                <w:szCs w:val="21"/>
              </w:rPr>
              <w:t>售后</w:t>
            </w:r>
            <w:r>
              <w:rPr>
                <w:rFonts w:ascii="宋体" w:hAnsi="宋体" w:eastAsia="宋体" w:cs="宋体"/>
                <w:kern w:val="2"/>
                <w:sz w:val="21"/>
                <w:szCs w:val="21"/>
              </w:rPr>
              <w:t>服务</w:t>
            </w:r>
            <w:r>
              <w:rPr>
                <w:rFonts w:hint="eastAsia" w:ascii="宋体" w:hAnsi="宋体" w:eastAsia="宋体" w:cs="宋体"/>
                <w:kern w:val="2"/>
                <w:sz w:val="21"/>
                <w:szCs w:val="21"/>
              </w:rPr>
              <w:t>计划及流程、其他服务承诺方案</w:t>
            </w:r>
            <w:r>
              <w:rPr>
                <w:rFonts w:ascii="宋体" w:hAnsi="宋体" w:eastAsia="宋体" w:cs="宋体"/>
                <w:kern w:val="2"/>
                <w:sz w:val="21"/>
                <w:szCs w:val="21"/>
              </w:rPr>
              <w:t>等进行综合评</w:t>
            </w:r>
            <w:r>
              <w:rPr>
                <w:rFonts w:hint="eastAsia" w:ascii="宋体" w:hAnsi="宋体" w:eastAsia="宋体" w:cs="宋体"/>
                <w:kern w:val="2"/>
                <w:sz w:val="21"/>
                <w:szCs w:val="21"/>
              </w:rPr>
              <w:t>分:</w:t>
            </w:r>
            <w:r>
              <w:rPr>
                <w:rFonts w:ascii="宋体" w:hAnsi="宋体" w:eastAsia="宋体" w:cs="宋体"/>
                <w:kern w:val="2"/>
                <w:sz w:val="21"/>
                <w:szCs w:val="21"/>
              </w:rPr>
              <w:t xml:space="preserve"> </w:t>
            </w:r>
          </w:p>
          <w:p>
            <w:pPr>
              <w:widowControl w:val="0"/>
              <w:numPr>
                <w:ilvl w:val="0"/>
                <w:numId w:val="31"/>
              </w:numPr>
              <w:adjustRightInd/>
              <w:snapToGrid/>
              <w:spacing w:after="0"/>
              <w:ind w:right="-77" w:rightChars="-35"/>
              <w:jc w:val="both"/>
              <w:rPr>
                <w:rFonts w:ascii="宋体" w:hAnsi="宋体" w:eastAsia="宋体" w:cs="宋体"/>
                <w:kern w:val="2"/>
                <w:sz w:val="21"/>
                <w:szCs w:val="21"/>
              </w:rPr>
            </w:pPr>
            <w:r>
              <w:rPr>
                <w:rFonts w:ascii="宋体" w:hAnsi="宋体" w:eastAsia="宋体" w:cs="宋体"/>
                <w:kern w:val="2"/>
                <w:sz w:val="21"/>
                <w:szCs w:val="21"/>
              </w:rPr>
              <w:t>售后服务方案</w:t>
            </w:r>
            <w:r>
              <w:rPr>
                <w:rFonts w:hint="eastAsia" w:ascii="宋体" w:hAnsi="宋体" w:eastAsia="宋体" w:cs="宋体"/>
                <w:kern w:val="2"/>
                <w:sz w:val="21"/>
                <w:szCs w:val="21"/>
              </w:rPr>
              <w:t>、计划及流程及其他服务承诺方案最</w:t>
            </w:r>
            <w:r>
              <w:rPr>
                <w:rFonts w:ascii="宋体" w:hAnsi="宋体" w:eastAsia="宋体" w:cs="宋体"/>
                <w:kern w:val="2"/>
                <w:sz w:val="21"/>
                <w:szCs w:val="21"/>
              </w:rPr>
              <w:t>完整</w:t>
            </w:r>
            <w:r>
              <w:rPr>
                <w:rFonts w:hint="eastAsia" w:ascii="宋体" w:hAnsi="宋体" w:eastAsia="宋体" w:cs="宋体"/>
                <w:kern w:val="2"/>
                <w:sz w:val="21"/>
                <w:szCs w:val="21"/>
              </w:rPr>
              <w:t>详细，</w:t>
            </w:r>
            <w:r>
              <w:rPr>
                <w:rFonts w:ascii="宋体" w:hAnsi="宋体" w:eastAsia="宋体" w:cs="宋体"/>
                <w:kern w:val="2"/>
                <w:sz w:val="21"/>
                <w:szCs w:val="21"/>
              </w:rPr>
              <w:t>优得</w:t>
            </w:r>
            <w:r>
              <w:rPr>
                <w:rFonts w:hint="eastAsia" w:ascii="宋体" w:hAnsi="宋体" w:eastAsia="宋体" w:cs="Times New Roman"/>
                <w:kern w:val="2"/>
                <w:sz w:val="21"/>
                <w:szCs w:val="21"/>
              </w:rPr>
              <w:t>5</w:t>
            </w:r>
            <w:r>
              <w:rPr>
                <w:rFonts w:ascii="宋体" w:hAnsi="宋体" w:eastAsia="宋体" w:cs="Calibri"/>
                <w:kern w:val="2"/>
                <w:sz w:val="21"/>
                <w:szCs w:val="21"/>
              </w:rPr>
              <w:t>分；</w:t>
            </w:r>
          </w:p>
          <w:p>
            <w:pPr>
              <w:widowControl w:val="0"/>
              <w:numPr>
                <w:ilvl w:val="0"/>
                <w:numId w:val="31"/>
              </w:numPr>
              <w:adjustRightInd/>
              <w:snapToGrid/>
              <w:spacing w:after="0"/>
              <w:ind w:right="-77" w:rightChars="-35"/>
              <w:jc w:val="both"/>
              <w:rPr>
                <w:rFonts w:ascii="宋体" w:hAnsi="宋体" w:eastAsia="宋体" w:cs="宋体"/>
                <w:kern w:val="2"/>
                <w:sz w:val="21"/>
                <w:szCs w:val="21"/>
              </w:rPr>
            </w:pPr>
            <w:r>
              <w:rPr>
                <w:rFonts w:ascii="宋体" w:hAnsi="宋体" w:eastAsia="宋体" w:cs="宋体"/>
                <w:kern w:val="2"/>
                <w:sz w:val="21"/>
                <w:szCs w:val="21"/>
              </w:rPr>
              <w:t>售后服务方案</w:t>
            </w:r>
            <w:r>
              <w:rPr>
                <w:rFonts w:hint="eastAsia" w:ascii="宋体" w:hAnsi="宋体" w:eastAsia="宋体" w:cs="宋体"/>
                <w:kern w:val="2"/>
                <w:sz w:val="21"/>
                <w:szCs w:val="21"/>
              </w:rPr>
              <w:t>、计划及其他服务承诺方案较详细</w:t>
            </w:r>
            <w:r>
              <w:rPr>
                <w:rFonts w:ascii="宋体" w:hAnsi="宋体" w:eastAsia="宋体" w:cs="宋体"/>
                <w:kern w:val="2"/>
                <w:sz w:val="21"/>
                <w:szCs w:val="21"/>
              </w:rPr>
              <w:t>，良得</w:t>
            </w:r>
            <w:r>
              <w:rPr>
                <w:rFonts w:hint="eastAsia" w:ascii="宋体" w:hAnsi="宋体" w:eastAsia="宋体" w:cs="Times New Roman"/>
                <w:kern w:val="2"/>
                <w:sz w:val="21"/>
                <w:szCs w:val="21"/>
              </w:rPr>
              <w:t>3</w:t>
            </w:r>
            <w:r>
              <w:rPr>
                <w:rFonts w:ascii="宋体" w:hAnsi="宋体" w:eastAsia="宋体" w:cs="Calibri"/>
                <w:kern w:val="2"/>
                <w:sz w:val="21"/>
                <w:szCs w:val="21"/>
              </w:rPr>
              <w:t>分；</w:t>
            </w:r>
          </w:p>
          <w:p>
            <w:pPr>
              <w:widowControl w:val="0"/>
              <w:numPr>
                <w:ilvl w:val="0"/>
                <w:numId w:val="31"/>
              </w:numPr>
              <w:adjustRightInd/>
              <w:snapToGrid/>
              <w:spacing w:after="0"/>
              <w:ind w:right="-77" w:rightChars="-35"/>
              <w:jc w:val="both"/>
              <w:rPr>
                <w:rFonts w:ascii="宋体" w:hAnsi="宋体" w:eastAsia="宋体" w:cs="宋体"/>
                <w:kern w:val="2"/>
                <w:sz w:val="21"/>
                <w:szCs w:val="21"/>
              </w:rPr>
            </w:pPr>
            <w:r>
              <w:rPr>
                <w:rFonts w:ascii="宋体" w:hAnsi="宋体" w:eastAsia="宋体" w:cs="宋体"/>
                <w:kern w:val="2"/>
                <w:sz w:val="21"/>
                <w:szCs w:val="21"/>
              </w:rPr>
              <w:t>售后服务方案</w:t>
            </w:r>
            <w:r>
              <w:rPr>
                <w:rFonts w:hint="eastAsia" w:ascii="宋体" w:hAnsi="宋体" w:eastAsia="宋体" w:cs="宋体"/>
                <w:kern w:val="2"/>
                <w:sz w:val="21"/>
                <w:szCs w:val="21"/>
              </w:rPr>
              <w:t>、计划及其他服务承诺方案较笼统</w:t>
            </w:r>
            <w:r>
              <w:rPr>
                <w:rFonts w:ascii="宋体" w:hAnsi="宋体" w:eastAsia="宋体" w:cs="宋体"/>
                <w:kern w:val="2"/>
                <w:sz w:val="21"/>
                <w:szCs w:val="21"/>
              </w:rPr>
              <w:t>，中得</w:t>
            </w:r>
            <w:r>
              <w:rPr>
                <w:rFonts w:hint="eastAsia" w:ascii="宋体" w:hAnsi="宋体" w:eastAsia="宋体" w:cs="宋体"/>
                <w:kern w:val="2"/>
                <w:sz w:val="21"/>
                <w:szCs w:val="21"/>
              </w:rPr>
              <w:t>1</w:t>
            </w:r>
            <w:r>
              <w:rPr>
                <w:rFonts w:ascii="宋体" w:hAnsi="宋体" w:eastAsia="宋体" w:cs="Calibri"/>
                <w:kern w:val="2"/>
                <w:sz w:val="21"/>
                <w:szCs w:val="21"/>
              </w:rPr>
              <w:t>分；</w:t>
            </w:r>
          </w:p>
          <w:p>
            <w:pPr>
              <w:widowControl w:val="0"/>
              <w:numPr>
                <w:ilvl w:val="0"/>
                <w:numId w:val="31"/>
              </w:numPr>
              <w:adjustRightInd/>
              <w:snapToGrid/>
              <w:spacing w:after="0"/>
              <w:ind w:right="-77" w:rightChars="-35"/>
              <w:jc w:val="both"/>
              <w:rPr>
                <w:rFonts w:ascii="宋体" w:hAnsi="宋体" w:eastAsia="宋体" w:cs="宋体"/>
                <w:kern w:val="2"/>
                <w:sz w:val="21"/>
                <w:szCs w:val="21"/>
              </w:rPr>
            </w:pPr>
            <w:r>
              <w:rPr>
                <w:rFonts w:ascii="宋体" w:hAnsi="宋体" w:eastAsia="宋体" w:cs="宋体"/>
                <w:kern w:val="2"/>
                <w:sz w:val="21"/>
                <w:szCs w:val="21"/>
              </w:rPr>
              <w:t>售后服务方案</w:t>
            </w:r>
            <w:r>
              <w:rPr>
                <w:rFonts w:hint="eastAsia" w:ascii="宋体" w:hAnsi="宋体" w:eastAsia="宋体" w:cs="宋体"/>
                <w:kern w:val="2"/>
                <w:sz w:val="21"/>
                <w:szCs w:val="21"/>
              </w:rPr>
              <w:t>、计划及其他服务承诺方案</w:t>
            </w:r>
            <w:r>
              <w:rPr>
                <w:rFonts w:ascii="宋体" w:hAnsi="宋体" w:eastAsia="宋体" w:cs="宋体"/>
                <w:kern w:val="2"/>
                <w:sz w:val="21"/>
                <w:szCs w:val="21"/>
              </w:rPr>
              <w:t>差，差得0</w:t>
            </w:r>
            <w:r>
              <w:rPr>
                <w:rFonts w:ascii="宋体" w:hAnsi="宋体" w:eastAsia="宋体" w:cs="Calibri"/>
                <w:kern w:val="2"/>
                <w:sz w:val="21"/>
                <w:szCs w:val="21"/>
              </w:rPr>
              <w:t>分。</w:t>
            </w:r>
          </w:p>
          <w:p>
            <w:pPr>
              <w:widowControl w:val="0"/>
              <w:numPr>
                <w:ilvl w:val="0"/>
                <w:numId w:val="31"/>
              </w:numPr>
              <w:adjustRightInd/>
              <w:snapToGrid/>
              <w:spacing w:after="0"/>
              <w:ind w:right="-77" w:rightChars="-35"/>
              <w:jc w:val="both"/>
              <w:rPr>
                <w:rFonts w:ascii="宋体" w:hAnsi="宋体" w:eastAsia="宋体" w:cs="宋体"/>
                <w:kern w:val="2"/>
                <w:sz w:val="21"/>
                <w:szCs w:val="21"/>
              </w:rPr>
            </w:pPr>
            <w:r>
              <w:rPr>
                <w:rFonts w:hint="eastAsia" w:ascii="宋体" w:hAnsi="宋体" w:eastAsia="宋体" w:cs="宋体"/>
                <w:kern w:val="2"/>
                <w:sz w:val="21"/>
                <w:szCs w:val="21"/>
              </w:rPr>
              <w:t>未提供相关方案不得分。</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7" w:hRule="atLeast"/>
          <w:jc w:val="center"/>
        </w:trPr>
        <w:tc>
          <w:tcPr>
            <w:tcW w:w="9087" w:type="dxa"/>
            <w:gridSpan w:val="4"/>
            <w:tcBorders>
              <w:top w:val="single" w:color="auto" w:sz="4" w:space="0"/>
            </w:tcBorders>
            <w:vAlign w:val="center"/>
          </w:tcPr>
          <w:p>
            <w:pPr>
              <w:widowControl w:val="0"/>
              <w:adjustRightInd/>
              <w:snapToGrid/>
              <w:spacing w:after="0"/>
              <w:ind w:left="-81" w:leftChars="-37" w:right="-77" w:rightChars="-35"/>
              <w:jc w:val="center"/>
              <w:rPr>
                <w:rFonts w:ascii="宋体" w:hAnsi="宋体" w:eastAsia="宋体" w:cs="宋体"/>
                <w:color w:val="FF0000"/>
                <w:kern w:val="2"/>
                <w:sz w:val="21"/>
                <w:szCs w:val="21"/>
              </w:rPr>
            </w:pPr>
            <w:r>
              <w:rPr>
                <w:rFonts w:hint="eastAsia" w:ascii="宋体" w:hAnsi="宋体" w:eastAsia="宋体" w:cs="宋体"/>
                <w:b/>
                <w:kern w:val="2"/>
                <w:sz w:val="21"/>
                <w:szCs w:val="21"/>
              </w:rPr>
              <w:t xml:space="preserve"> 商务部分（满分15分）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680" w:type="dxa"/>
            <w:tcBorders>
              <w:bottom w:val="single" w:color="auto" w:sz="4" w:space="0"/>
            </w:tcBorders>
            <w:vAlign w:val="center"/>
          </w:tcPr>
          <w:p>
            <w:pPr>
              <w:widowControl w:val="0"/>
              <w:numPr>
                <w:ilvl w:val="0"/>
                <w:numId w:val="32"/>
              </w:numPr>
              <w:adjustRightInd/>
              <w:snapToGrid/>
              <w:spacing w:after="0"/>
              <w:jc w:val="center"/>
              <w:rPr>
                <w:rFonts w:ascii="宋体" w:hAnsi="宋体" w:eastAsia="宋体" w:cs="宋体"/>
                <w:color w:val="FF0000"/>
                <w:kern w:val="2"/>
                <w:sz w:val="21"/>
                <w:szCs w:val="21"/>
              </w:rPr>
            </w:pPr>
          </w:p>
        </w:tc>
        <w:tc>
          <w:tcPr>
            <w:tcW w:w="1462" w:type="dxa"/>
            <w:vAlign w:val="center"/>
          </w:tcPr>
          <w:p>
            <w:pPr>
              <w:widowControl w:val="0"/>
              <w:adjustRightInd/>
              <w:snapToGrid/>
              <w:spacing w:after="0"/>
              <w:ind w:left="-66" w:leftChars="-30" w:right="-92" w:rightChars="-42"/>
              <w:jc w:val="center"/>
              <w:rPr>
                <w:rFonts w:ascii="宋体" w:hAnsi="宋体" w:eastAsia="宋体" w:cs="宋体"/>
                <w:kern w:val="2"/>
                <w:sz w:val="21"/>
                <w:szCs w:val="21"/>
              </w:rPr>
            </w:pPr>
            <w:r>
              <w:rPr>
                <w:rFonts w:hint="eastAsia" w:ascii="宋体" w:hAnsi="宋体" w:eastAsia="宋体" w:cs="宋体"/>
                <w:kern w:val="2"/>
                <w:sz w:val="21"/>
                <w:szCs w:val="21"/>
              </w:rPr>
              <w:t>同类业绩经验</w:t>
            </w:r>
          </w:p>
        </w:tc>
        <w:tc>
          <w:tcPr>
            <w:tcW w:w="5953" w:type="dxa"/>
            <w:vAlign w:val="center"/>
          </w:tcPr>
          <w:p>
            <w:pPr>
              <w:widowControl w:val="0"/>
              <w:adjustRightInd/>
              <w:snapToGrid/>
              <w:spacing w:after="0"/>
              <w:ind w:left="-66" w:leftChars="-30" w:right="-92" w:rightChars="-42"/>
              <w:rPr>
                <w:rFonts w:ascii="宋体" w:hAnsi="宋体" w:eastAsia="宋体" w:cs="宋体"/>
                <w:kern w:val="2"/>
                <w:sz w:val="21"/>
                <w:szCs w:val="21"/>
              </w:rPr>
            </w:pPr>
            <w:r>
              <w:rPr>
                <w:rFonts w:hint="eastAsia" w:ascii="宋体" w:hAnsi="宋体" w:eastAsia="宋体" w:cs="宋体"/>
                <w:kern w:val="2"/>
                <w:sz w:val="21"/>
                <w:szCs w:val="21"/>
              </w:rPr>
              <w:t>投标人自2017年以来具有</w:t>
            </w:r>
            <w:r>
              <w:rPr>
                <w:rFonts w:hint="eastAsia" w:ascii="宋体" w:hAnsi="宋体" w:eastAsia="宋体" w:cs="宋体"/>
                <w:kern w:val="2"/>
                <w:sz w:val="21"/>
                <w:szCs w:val="21"/>
                <w:lang w:eastAsia="zh-CN"/>
              </w:rPr>
              <w:t>制服</w:t>
            </w:r>
            <w:r>
              <w:rPr>
                <w:rFonts w:hint="eastAsia" w:ascii="宋体" w:hAnsi="宋体" w:eastAsia="宋体" w:cs="宋体"/>
                <w:kern w:val="2"/>
                <w:sz w:val="21"/>
                <w:szCs w:val="21"/>
              </w:rPr>
              <w:t>采购项目业绩，每提供一份有效合同，得2分，本项最高得10分。</w:t>
            </w:r>
          </w:p>
          <w:p>
            <w:pPr>
              <w:widowControl w:val="0"/>
              <w:adjustRightInd/>
              <w:snapToGrid/>
              <w:spacing w:after="0"/>
              <w:ind w:left="-66" w:leftChars="-30" w:right="-92" w:rightChars="-42"/>
              <w:rPr>
                <w:rFonts w:ascii="宋体" w:hAnsi="宋体" w:eastAsia="宋体" w:cs="宋体"/>
                <w:kern w:val="2"/>
                <w:sz w:val="21"/>
                <w:szCs w:val="21"/>
              </w:rPr>
            </w:pPr>
            <w:r>
              <w:rPr>
                <w:rFonts w:hint="eastAsia" w:ascii="宋体" w:hAnsi="宋体" w:eastAsia="宋体" w:cs="宋体"/>
                <w:kern w:val="2"/>
                <w:sz w:val="21"/>
                <w:szCs w:val="21"/>
              </w:rPr>
              <w:t>【需提供合同关键页（含签订合同双方的单位名称、合同项目名称、项目金额与含签订合同双方的落款盖章、签订日期的关键页）复印件作为同类业绩评价证明资料为准，</w:t>
            </w:r>
            <w:r>
              <w:rPr>
                <w:rFonts w:hint="eastAsia" w:ascii="宋体" w:hAnsi="宋体" w:eastAsia="宋体" w:cs="Times New Roman"/>
                <w:kern w:val="2"/>
                <w:sz w:val="21"/>
                <w:szCs w:val="21"/>
              </w:rPr>
              <w:t>否则不得分</w:t>
            </w:r>
            <w:r>
              <w:rPr>
                <w:rFonts w:hint="eastAsia" w:ascii="宋体" w:hAnsi="宋体" w:eastAsia="宋体" w:cs="宋体"/>
                <w:kern w:val="2"/>
                <w:sz w:val="21"/>
                <w:szCs w:val="21"/>
              </w:rPr>
              <w:t>。】</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10分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680" w:type="dxa"/>
            <w:tcBorders>
              <w:bottom w:val="single" w:color="auto" w:sz="4" w:space="0"/>
            </w:tcBorders>
            <w:vAlign w:val="center"/>
          </w:tcPr>
          <w:p>
            <w:pPr>
              <w:widowControl w:val="0"/>
              <w:numPr>
                <w:ilvl w:val="0"/>
                <w:numId w:val="32"/>
              </w:numPr>
              <w:adjustRightInd/>
              <w:snapToGrid/>
              <w:spacing w:after="0"/>
              <w:jc w:val="center"/>
              <w:rPr>
                <w:rFonts w:ascii="宋体" w:hAnsi="宋体" w:eastAsia="宋体" w:cs="宋体"/>
                <w:color w:val="FF0000"/>
                <w:kern w:val="2"/>
                <w:sz w:val="21"/>
                <w:szCs w:val="21"/>
              </w:rPr>
            </w:pPr>
          </w:p>
        </w:tc>
        <w:tc>
          <w:tcPr>
            <w:tcW w:w="1462" w:type="dxa"/>
            <w:vAlign w:val="center"/>
          </w:tcPr>
          <w:p>
            <w:pPr>
              <w:spacing w:after="0"/>
              <w:jc w:val="center"/>
              <w:rPr>
                <w:rFonts w:ascii="宋体" w:hAnsi="宋体" w:eastAsia="宋体"/>
                <w:sz w:val="21"/>
                <w:szCs w:val="21"/>
              </w:rPr>
            </w:pPr>
            <w:r>
              <w:rPr>
                <w:rFonts w:hint="eastAsia" w:ascii="宋体" w:hAnsi="宋体" w:eastAsia="宋体"/>
                <w:sz w:val="21"/>
                <w:szCs w:val="21"/>
              </w:rPr>
              <w:t>服务便利性</w:t>
            </w:r>
          </w:p>
        </w:tc>
        <w:tc>
          <w:tcPr>
            <w:tcW w:w="5953" w:type="dxa"/>
            <w:vAlign w:val="center"/>
          </w:tcPr>
          <w:p>
            <w:pPr>
              <w:spacing w:after="0"/>
              <w:rPr>
                <w:rFonts w:ascii="宋体" w:hAnsi="宋体" w:eastAsia="宋体"/>
                <w:sz w:val="21"/>
                <w:szCs w:val="21"/>
              </w:rPr>
            </w:pPr>
            <w:r>
              <w:rPr>
                <w:rFonts w:hint="eastAsia" w:ascii="宋体" w:hAnsi="宋体" w:eastAsia="宋体"/>
                <w:sz w:val="21"/>
                <w:szCs w:val="21"/>
              </w:rPr>
              <w:t>根据投标人承诺在接到采购人通知后到达采购人办公地点的时间响应情况进行评审：</w:t>
            </w:r>
          </w:p>
          <w:p>
            <w:pPr>
              <w:widowControl w:val="0"/>
              <w:numPr>
                <w:ilvl w:val="0"/>
                <w:numId w:val="33"/>
              </w:numPr>
              <w:spacing w:after="0"/>
              <w:jc w:val="both"/>
              <w:rPr>
                <w:rFonts w:ascii="宋体" w:hAnsi="宋体" w:eastAsia="宋体"/>
                <w:sz w:val="21"/>
                <w:szCs w:val="21"/>
              </w:rPr>
            </w:pPr>
            <w:r>
              <w:rPr>
                <w:rFonts w:hint="eastAsia" w:ascii="宋体" w:hAnsi="宋体" w:eastAsia="宋体"/>
                <w:sz w:val="21"/>
                <w:szCs w:val="21"/>
              </w:rPr>
              <w:t>承诺接到采购人通知后1小时（含）或以内到达采购人办公地点得5分；</w:t>
            </w:r>
          </w:p>
          <w:p>
            <w:pPr>
              <w:widowControl w:val="0"/>
              <w:numPr>
                <w:ilvl w:val="0"/>
                <w:numId w:val="33"/>
              </w:numPr>
              <w:spacing w:after="0"/>
              <w:jc w:val="both"/>
              <w:rPr>
                <w:rFonts w:ascii="宋体" w:hAnsi="宋体" w:eastAsia="宋体"/>
                <w:sz w:val="21"/>
                <w:szCs w:val="21"/>
              </w:rPr>
            </w:pPr>
            <w:r>
              <w:rPr>
                <w:rFonts w:hint="eastAsia" w:ascii="宋体" w:hAnsi="宋体" w:eastAsia="宋体"/>
                <w:sz w:val="21"/>
                <w:szCs w:val="21"/>
              </w:rPr>
              <w:t>承诺接到采购人通知后1小时（不含）至2小时（含）到达采购人办公地点得3分；</w:t>
            </w:r>
          </w:p>
          <w:p>
            <w:pPr>
              <w:widowControl w:val="0"/>
              <w:numPr>
                <w:ilvl w:val="0"/>
                <w:numId w:val="33"/>
              </w:numPr>
              <w:spacing w:after="0"/>
              <w:jc w:val="both"/>
              <w:rPr>
                <w:rFonts w:ascii="宋体" w:hAnsi="宋体" w:eastAsia="宋体"/>
                <w:sz w:val="21"/>
                <w:szCs w:val="21"/>
              </w:rPr>
            </w:pPr>
            <w:r>
              <w:rPr>
                <w:rFonts w:hint="eastAsia" w:ascii="宋体" w:hAnsi="宋体" w:eastAsia="宋体"/>
                <w:sz w:val="21"/>
                <w:szCs w:val="21"/>
              </w:rPr>
              <w:t>承诺接到采购人通知后2小时（不含）至3小时（含）到达采购人办公地点得2分；</w:t>
            </w:r>
          </w:p>
          <w:p>
            <w:pPr>
              <w:widowControl w:val="0"/>
              <w:numPr>
                <w:ilvl w:val="0"/>
                <w:numId w:val="33"/>
              </w:numPr>
              <w:spacing w:after="0"/>
              <w:jc w:val="both"/>
              <w:rPr>
                <w:rFonts w:ascii="宋体" w:hAnsi="宋体" w:eastAsia="宋体"/>
                <w:sz w:val="21"/>
                <w:szCs w:val="21"/>
              </w:rPr>
            </w:pPr>
            <w:r>
              <w:rPr>
                <w:rFonts w:hint="eastAsia" w:ascii="宋体" w:hAnsi="宋体" w:eastAsia="宋体"/>
                <w:sz w:val="21"/>
                <w:szCs w:val="21"/>
              </w:rPr>
              <w:t>承诺接到采购人通知后3小时（不含）至4小时（含）到达采购人办公地点得1分；</w:t>
            </w:r>
          </w:p>
          <w:p>
            <w:pPr>
              <w:widowControl w:val="0"/>
              <w:numPr>
                <w:ilvl w:val="0"/>
                <w:numId w:val="33"/>
              </w:numPr>
              <w:spacing w:after="0"/>
              <w:jc w:val="both"/>
              <w:rPr>
                <w:rFonts w:ascii="宋体" w:hAnsi="宋体" w:eastAsia="宋体"/>
                <w:sz w:val="21"/>
                <w:szCs w:val="21"/>
              </w:rPr>
            </w:pPr>
            <w:r>
              <w:rPr>
                <w:rFonts w:hint="eastAsia" w:ascii="宋体" w:hAnsi="宋体" w:eastAsia="宋体"/>
                <w:sz w:val="21"/>
                <w:szCs w:val="21"/>
              </w:rPr>
              <w:t>4小时（不含）以上到达或无响应时间的，或者未提供售后服务承诺函的不得分；</w:t>
            </w:r>
          </w:p>
          <w:p>
            <w:pPr>
              <w:spacing w:after="0"/>
              <w:rPr>
                <w:rFonts w:ascii="宋体" w:hAnsi="宋体" w:eastAsia="宋体"/>
                <w:sz w:val="21"/>
                <w:szCs w:val="21"/>
              </w:rPr>
            </w:pPr>
            <w:r>
              <w:rPr>
                <w:rFonts w:hint="eastAsia" w:ascii="宋体" w:hAnsi="宋体" w:eastAsia="宋体"/>
                <w:sz w:val="21"/>
                <w:szCs w:val="21"/>
              </w:rPr>
              <w:t>本项最高得5分。本项目不接受外包形式的服务。（投标人需提供服务承诺函并加盖投标人公章为准）</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5分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9087" w:type="dxa"/>
            <w:gridSpan w:val="4"/>
            <w:tcBorders>
              <w:top w:val="single" w:color="auto" w:sz="4" w:space="0"/>
            </w:tcBorders>
            <w:vAlign w:val="center"/>
          </w:tcPr>
          <w:p>
            <w:pPr>
              <w:widowControl w:val="0"/>
              <w:adjustRightInd/>
              <w:snapToGrid/>
              <w:spacing w:after="0"/>
              <w:ind w:left="-81" w:leftChars="-37" w:right="-77" w:rightChars="-35"/>
              <w:jc w:val="center"/>
              <w:rPr>
                <w:rFonts w:ascii="宋体" w:hAnsi="宋体" w:eastAsia="宋体" w:cs="宋体"/>
                <w:b/>
                <w:kern w:val="2"/>
                <w:sz w:val="21"/>
                <w:szCs w:val="21"/>
              </w:rPr>
            </w:pPr>
            <w:r>
              <w:rPr>
                <w:rFonts w:hint="eastAsia" w:ascii="宋体" w:hAnsi="宋体" w:eastAsia="宋体" w:cs="宋体"/>
                <w:b/>
                <w:kern w:val="2"/>
                <w:sz w:val="21"/>
                <w:szCs w:val="21"/>
              </w:rPr>
              <w:t>价格部分（满分30分）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68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w:t>
            </w:r>
          </w:p>
        </w:tc>
        <w:tc>
          <w:tcPr>
            <w:tcW w:w="146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投标报价</w:t>
            </w:r>
          </w:p>
        </w:tc>
        <w:tc>
          <w:tcPr>
            <w:tcW w:w="5953" w:type="dxa"/>
            <w:vAlign w:val="center"/>
          </w:tcPr>
          <w:p>
            <w:pPr>
              <w:widowControl w:val="0"/>
              <w:autoSpaceDE w:val="0"/>
              <w:autoSpaceDN w:val="0"/>
              <w:spacing w:after="0"/>
              <w:jc w:val="both"/>
              <w:rPr>
                <w:rFonts w:ascii="宋体" w:hAnsi="宋体" w:eastAsia="宋体" w:cs="宋体"/>
                <w:sz w:val="21"/>
                <w:szCs w:val="21"/>
              </w:rPr>
            </w:pPr>
            <w:r>
              <w:rPr>
                <w:rFonts w:hint="eastAsia" w:ascii="宋体" w:hAnsi="宋体" w:eastAsia="宋体" w:cs="宋体"/>
                <w:sz w:val="21"/>
                <w:szCs w:val="21"/>
              </w:rPr>
              <w:t>价格分应当采用低价优先法计算，即满足招标文件要求且投标价格最低的投标报价为评标基准价，其价格分为满分。其他投标人的价格分统一按照下列公式计算：</w:t>
            </w:r>
          </w:p>
          <w:p>
            <w:pPr>
              <w:adjustRightInd/>
              <w:snapToGrid/>
              <w:spacing w:after="0"/>
              <w:rPr>
                <w:rFonts w:ascii="宋体" w:hAnsi="宋体" w:eastAsia="宋体" w:cs="宋体"/>
                <w:sz w:val="21"/>
                <w:szCs w:val="21"/>
              </w:rPr>
            </w:pPr>
            <w:r>
              <w:rPr>
                <w:rFonts w:hint="eastAsia" w:ascii="宋体" w:hAnsi="宋体" w:eastAsia="宋体" w:cs="宋体"/>
                <w:sz w:val="21"/>
                <w:szCs w:val="21"/>
              </w:rPr>
              <w:t>投标报价得分=(评标基准价／投标报价)×100×</w:t>
            </w:r>
            <w:r>
              <w:rPr>
                <w:rFonts w:hint="eastAsia" w:ascii="宋体" w:hAnsi="宋体" w:eastAsia="宋体" w:cs="宋体"/>
                <w:kern w:val="2"/>
              </w:rPr>
              <w:t>价格权值（</w:t>
            </w:r>
            <w:r>
              <w:rPr>
                <w:rFonts w:hint="eastAsia" w:ascii="宋体" w:hAnsi="宋体" w:eastAsia="宋体" w:cs="宋体"/>
                <w:kern w:val="2"/>
                <w:sz w:val="21"/>
                <w:szCs w:val="21"/>
              </w:rPr>
              <w:t>30</w:t>
            </w:r>
            <w:r>
              <w:rPr>
                <w:rFonts w:hint="eastAsia" w:ascii="宋体" w:hAnsi="宋体" w:eastAsia="宋体" w:cs="宋体"/>
                <w:kern w:val="2"/>
              </w:rPr>
              <w:t>%）</w:t>
            </w:r>
          </w:p>
          <w:p>
            <w:pPr>
              <w:widowControl w:val="0"/>
              <w:adjustRightInd/>
              <w:snapToGrid/>
              <w:spacing w:after="0"/>
              <w:jc w:val="both"/>
              <w:rPr>
                <w:rFonts w:ascii="宋体" w:hAnsi="宋体" w:eastAsia="宋体" w:cs="宋体"/>
                <w:bCs/>
                <w:kern w:val="2"/>
                <w:sz w:val="21"/>
                <w:szCs w:val="20"/>
              </w:rPr>
            </w:pPr>
            <w:r>
              <w:rPr>
                <w:rFonts w:hint="eastAsia" w:ascii="宋体" w:hAnsi="宋体" w:eastAsia="宋体" w:cs="宋体"/>
                <w:bCs/>
                <w:kern w:val="2"/>
                <w:sz w:val="21"/>
                <w:szCs w:val="20"/>
              </w:rPr>
              <w:t>备注：投标报价得分四舍五入后，</w:t>
            </w:r>
            <w:r>
              <w:rPr>
                <w:rFonts w:hint="eastAsia" w:ascii="宋体" w:hAnsi="宋体" w:eastAsia="宋体" w:cs="宋体"/>
                <w:kern w:val="2"/>
                <w:sz w:val="21"/>
                <w:szCs w:val="20"/>
              </w:rPr>
              <w:t>小数点后保留两位有效数</w:t>
            </w:r>
            <w:r>
              <w:rPr>
                <w:rFonts w:hint="eastAsia" w:ascii="宋体" w:hAnsi="宋体" w:eastAsia="宋体" w:cs="宋体"/>
                <w:bCs/>
                <w:kern w:val="2"/>
                <w:sz w:val="21"/>
                <w:szCs w:val="20"/>
              </w:rPr>
              <w:t>；</w:t>
            </w:r>
          </w:p>
        </w:tc>
        <w:tc>
          <w:tcPr>
            <w:tcW w:w="992" w:type="dxa"/>
            <w:tcBorders>
              <w:left w:val="single" w:color="auto" w:sz="4" w:space="0"/>
            </w:tcBorders>
            <w:vAlign w:val="center"/>
          </w:tcPr>
          <w:p>
            <w:pPr>
              <w:widowControl w:val="0"/>
              <w:adjustRightInd/>
              <w:snapToGrid/>
              <w:spacing w:after="0"/>
              <w:ind w:left="-81" w:leftChars="-37" w:right="-77" w:rightChars="-35"/>
              <w:jc w:val="center"/>
              <w:rPr>
                <w:rFonts w:ascii="宋体" w:hAnsi="宋体" w:eastAsia="宋体" w:cs="宋体"/>
                <w:kern w:val="2"/>
                <w:sz w:val="21"/>
                <w:szCs w:val="21"/>
              </w:rPr>
            </w:pPr>
            <w:r>
              <w:rPr>
                <w:rFonts w:hint="eastAsia" w:ascii="宋体" w:hAnsi="宋体" w:eastAsia="宋体" w:cs="宋体"/>
                <w:kern w:val="2"/>
                <w:sz w:val="21"/>
                <w:szCs w:val="21"/>
              </w:rPr>
              <w:t>30分</w:t>
            </w:r>
          </w:p>
        </w:tc>
      </w:tr>
    </w:tbl>
    <w:p>
      <w:pPr>
        <w:widowControl w:val="0"/>
        <w:adjustRightInd/>
        <w:spacing w:after="0" w:line="360" w:lineRule="auto"/>
        <w:jc w:val="both"/>
        <w:rPr>
          <w:rFonts w:ascii="宋体" w:hAnsi="宋体" w:eastAsia="宋体" w:cs="宋体"/>
          <w:snapToGrid w:val="0"/>
          <w:sz w:val="21"/>
          <w:szCs w:val="20"/>
        </w:rPr>
      </w:pPr>
      <w:r>
        <w:rPr>
          <w:rFonts w:hint="eastAsia" w:ascii="宋体" w:hAnsi="宋体" w:eastAsia="宋体" w:cs="宋体"/>
          <w:snapToGrid w:val="0"/>
          <w:sz w:val="21"/>
          <w:szCs w:val="20"/>
        </w:rPr>
        <w:t>备注：</w:t>
      </w:r>
    </w:p>
    <w:p>
      <w:pPr>
        <w:widowControl w:val="0"/>
        <w:numPr>
          <w:ilvl w:val="0"/>
          <w:numId w:val="34"/>
        </w:numPr>
        <w:adjustRightInd/>
        <w:snapToGrid/>
        <w:spacing w:after="0" w:line="360" w:lineRule="auto"/>
        <w:ind w:hanging="240"/>
        <w:jc w:val="both"/>
        <w:rPr>
          <w:rFonts w:ascii="宋体" w:hAnsi="宋体" w:eastAsia="宋体" w:cs="宋体"/>
          <w:bCs/>
          <w:kern w:val="2"/>
          <w:sz w:val="21"/>
          <w:szCs w:val="20"/>
        </w:rPr>
      </w:pPr>
      <w:r>
        <w:rPr>
          <w:rFonts w:hint="eastAsia" w:ascii="宋体" w:hAnsi="宋体" w:eastAsia="宋体" w:cs="宋体"/>
          <w:bCs/>
          <w:kern w:val="2"/>
          <w:sz w:val="21"/>
          <w:szCs w:val="20"/>
        </w:rPr>
        <w:t>投标人应如实提交《综合评分表》要求提交的相关各类证明、资料等并应加盖投标人公章，投标人如未按要求提交的，该项评分为零分。</w:t>
      </w:r>
    </w:p>
    <w:p>
      <w:pPr>
        <w:widowControl w:val="0"/>
        <w:numPr>
          <w:ilvl w:val="0"/>
          <w:numId w:val="34"/>
        </w:numPr>
        <w:adjustRightInd/>
        <w:snapToGrid/>
        <w:spacing w:after="0" w:line="360" w:lineRule="auto"/>
        <w:ind w:hanging="240"/>
        <w:jc w:val="both"/>
        <w:rPr>
          <w:rFonts w:ascii="宋体" w:hAnsi="宋体" w:eastAsia="宋体" w:cs="宋体"/>
          <w:bCs/>
          <w:kern w:val="2"/>
          <w:sz w:val="21"/>
          <w:szCs w:val="20"/>
        </w:rPr>
      </w:pPr>
      <w:r>
        <w:rPr>
          <w:rFonts w:hint="eastAsia" w:ascii="宋体" w:hAnsi="宋体" w:eastAsia="宋体" w:cs="宋体"/>
          <w:bCs/>
          <w:kern w:val="2"/>
          <w:sz w:val="21"/>
          <w:szCs w:val="20"/>
        </w:rPr>
        <w:t>技术、商务评分：评标委员会各成员分值的算术平均值（四舍五入后，</w:t>
      </w:r>
      <w:r>
        <w:rPr>
          <w:rFonts w:hint="eastAsia" w:ascii="宋体" w:hAnsi="宋体" w:eastAsia="宋体" w:cs="宋体"/>
          <w:kern w:val="2"/>
          <w:sz w:val="21"/>
          <w:szCs w:val="20"/>
        </w:rPr>
        <w:t>小数点后保留两位有效数</w:t>
      </w:r>
      <w:r>
        <w:rPr>
          <w:rFonts w:hint="eastAsia" w:ascii="宋体" w:hAnsi="宋体" w:eastAsia="宋体" w:cs="宋体"/>
          <w:bCs/>
          <w:kern w:val="2"/>
          <w:sz w:val="21"/>
          <w:szCs w:val="20"/>
        </w:rPr>
        <w:t>）。</w:t>
      </w:r>
    </w:p>
    <w:p>
      <w:pPr>
        <w:adjustRightInd/>
        <w:snapToGrid/>
        <w:spacing w:line="220" w:lineRule="atLeast"/>
        <w:rPr>
          <w:rFonts w:ascii="宋体" w:hAnsi="宋体" w:eastAsia="宋体" w:cs="宋体"/>
          <w:bCs/>
          <w:color w:val="FF0000"/>
          <w:kern w:val="2"/>
          <w:sz w:val="21"/>
          <w:szCs w:val="20"/>
        </w:rPr>
      </w:pPr>
      <w:r>
        <w:rPr>
          <w:rFonts w:ascii="宋体" w:hAnsi="宋体" w:eastAsia="宋体" w:cs="宋体"/>
          <w:bCs/>
          <w:color w:val="FF0000"/>
          <w:kern w:val="2"/>
          <w:sz w:val="21"/>
          <w:szCs w:val="20"/>
        </w:rPr>
        <w:br w:type="page"/>
      </w:r>
    </w:p>
    <w:p>
      <w:pPr>
        <w:adjustRightInd/>
        <w:snapToGrid/>
        <w:spacing w:after="0" w:line="360" w:lineRule="auto"/>
        <w:ind w:left="425"/>
        <w:jc w:val="center"/>
        <w:rPr>
          <w:rFonts w:ascii="宋体" w:hAnsi="宋体" w:eastAsia="宋体" w:cs="宋体"/>
          <w:color w:val="FF0000"/>
          <w:kern w:val="2"/>
          <w:sz w:val="28"/>
          <w:szCs w:val="28"/>
        </w:rPr>
      </w:pPr>
      <w:r>
        <w:rPr>
          <w:rFonts w:hint="eastAsia" w:ascii="宋体" w:hAnsi="宋体" w:eastAsia="宋体" w:cs="宋体"/>
          <w:kern w:val="2"/>
          <w:sz w:val="28"/>
          <w:szCs w:val="28"/>
        </w:rPr>
        <w:t>价 格 扣 除</w:t>
      </w:r>
    </w:p>
    <w:p>
      <w:pPr>
        <w:widowControl w:val="0"/>
        <w:numPr>
          <w:ilvl w:val="0"/>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小型和微型企业产品价格扣除</w:t>
      </w:r>
    </w:p>
    <w:p>
      <w:pPr>
        <w:widowControl w:val="0"/>
        <w:numPr>
          <w:ilvl w:val="1"/>
          <w:numId w:val="3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bCs/>
          <w:kern w:val="2"/>
          <w:sz w:val="21"/>
          <w:szCs w:val="20"/>
        </w:rPr>
        <w:t>根据财政部、工业和信息化部印发的《政府采购促进中小企业发展暂行办法》（财库[2011]181号）的规定，对小型和微型企业产品的价格给予6%的扣除，用扣除后的价格参与评审；投标产品中仅有部分小型和微型企业产品的，则此部分按所投小型和微型企业产品的价格予以扣除。</w:t>
      </w:r>
      <w:r>
        <w:rPr>
          <w:rFonts w:hint="eastAsia" w:ascii="宋体" w:hAnsi="宋体" w:eastAsia="宋体" w:cs="宋体"/>
          <w:kern w:val="2"/>
          <w:sz w:val="21"/>
          <w:szCs w:val="21"/>
        </w:rPr>
        <w:t>(民办非企业组织、个体工商户不适用《政府采购促进中小企业发展暂行办法》对中小企业的优惠政策)</w:t>
      </w:r>
    </w:p>
    <w:p>
      <w:pPr>
        <w:widowControl w:val="0"/>
        <w:numPr>
          <w:ilvl w:val="1"/>
          <w:numId w:val="35"/>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《政府采购促进中小企业发展暂行办法》所称中小企业（含中型、小型、微型企业，下同）应当同时符合以下条件：</w:t>
      </w:r>
    </w:p>
    <w:p>
      <w:pPr>
        <w:widowControl w:val="0"/>
        <w:numPr>
          <w:ilvl w:val="2"/>
          <w:numId w:val="35"/>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bCs/>
          <w:kern w:val="2"/>
          <w:sz w:val="21"/>
          <w:szCs w:val="20"/>
        </w:rPr>
        <w:t xml:space="preserve">符合中小企业划分标准； </w:t>
      </w:r>
    </w:p>
    <w:p>
      <w:pPr>
        <w:widowControl w:val="0"/>
        <w:numPr>
          <w:ilvl w:val="2"/>
          <w:numId w:val="35"/>
        </w:numPr>
        <w:adjustRightInd/>
        <w:snapToGrid/>
        <w:spacing w:after="0" w:line="360" w:lineRule="auto"/>
        <w:jc w:val="both"/>
        <w:rPr>
          <w:rFonts w:ascii="宋体" w:hAnsi="宋体" w:eastAsia="宋体" w:cs="宋体"/>
          <w:bCs/>
          <w:color w:val="000000"/>
          <w:kern w:val="2"/>
          <w:sz w:val="21"/>
          <w:szCs w:val="20"/>
        </w:rPr>
      </w:pPr>
      <w:r>
        <w:rPr>
          <w:rFonts w:hint="eastAsia" w:ascii="宋体" w:hAnsi="宋体" w:eastAsia="宋体" w:cs="宋体"/>
          <w:bCs/>
          <w:kern w:val="2"/>
          <w:sz w:val="21"/>
          <w:szCs w:val="20"/>
        </w:rPr>
        <w:t>提供本企业制造的货物、承担的工程或者服务，或者提供其他中小企业制造的货物。本项所</w:t>
      </w:r>
      <w:r>
        <w:rPr>
          <w:rFonts w:hint="eastAsia" w:ascii="宋体" w:hAnsi="宋体" w:eastAsia="宋体" w:cs="宋体"/>
          <w:bCs/>
          <w:color w:val="000000"/>
          <w:kern w:val="2"/>
          <w:sz w:val="21"/>
          <w:szCs w:val="20"/>
        </w:rPr>
        <w:t>称货物不包括使用大型企业注册商标的货物。</w:t>
      </w:r>
    </w:p>
    <w:p>
      <w:pPr>
        <w:widowControl w:val="0"/>
        <w:adjustRightInd/>
        <w:snapToGrid/>
        <w:spacing w:after="0" w:line="360" w:lineRule="auto"/>
        <w:ind w:left="770" w:leftChars="350" w:firstLine="420" w:firstLineChars="200"/>
        <w:jc w:val="both"/>
        <w:rPr>
          <w:rFonts w:ascii="宋体" w:hAnsi="宋体" w:eastAsia="宋体" w:cs="宋体"/>
          <w:bCs/>
          <w:color w:val="000000"/>
          <w:kern w:val="2"/>
          <w:sz w:val="21"/>
          <w:szCs w:val="20"/>
        </w:rPr>
      </w:pPr>
      <w:r>
        <w:rPr>
          <w:rFonts w:hint="eastAsia" w:ascii="宋体" w:hAnsi="宋体" w:eastAsia="宋体" w:cs="宋体"/>
          <w:bCs/>
          <w:color w:val="000000"/>
          <w:kern w:val="2"/>
          <w:sz w:val="21"/>
          <w:szCs w:val="20"/>
        </w:rPr>
        <w:t>中小企业划分标准以《工业和信息化部、国家统计局、国家发展和改革委员会、财政部关于印发中小企业划型标准规定的通知》（工信部联企业[2011]300号）规定的划分标准为准。</w:t>
      </w:r>
    </w:p>
    <w:p>
      <w:pPr>
        <w:widowControl w:val="0"/>
        <w:adjustRightInd/>
        <w:snapToGrid/>
        <w:spacing w:after="0" w:line="360" w:lineRule="auto"/>
        <w:ind w:left="330" w:leftChars="150" w:firstLine="420" w:firstLineChars="200"/>
        <w:jc w:val="both"/>
        <w:rPr>
          <w:rFonts w:ascii="宋体" w:hAnsi="宋体" w:eastAsia="宋体" w:cs="宋体"/>
          <w:bCs/>
          <w:color w:val="000000"/>
          <w:kern w:val="2"/>
          <w:sz w:val="21"/>
          <w:szCs w:val="20"/>
        </w:rPr>
      </w:pPr>
      <w:r>
        <w:rPr>
          <w:rFonts w:hint="eastAsia" w:ascii="宋体" w:hAnsi="宋体" w:eastAsia="宋体" w:cs="宋体"/>
          <w:bCs/>
          <w:color w:val="000000"/>
          <w:kern w:val="2"/>
          <w:sz w:val="21"/>
          <w:szCs w:val="20"/>
        </w:rPr>
        <w:t>小型、微型企业提供中型企业制造的货物的，视同为中型企业。</w:t>
      </w:r>
    </w:p>
    <w:p>
      <w:pPr>
        <w:widowControl w:val="0"/>
        <w:numPr>
          <w:ilvl w:val="1"/>
          <w:numId w:val="35"/>
        </w:numPr>
        <w:adjustRightInd/>
        <w:snapToGrid/>
        <w:spacing w:after="0" w:line="360" w:lineRule="auto"/>
        <w:jc w:val="both"/>
        <w:rPr>
          <w:rFonts w:ascii="宋体" w:hAnsi="宋体" w:eastAsia="宋体" w:cs="宋体"/>
          <w:bCs/>
          <w:color w:val="000000"/>
          <w:kern w:val="2"/>
          <w:sz w:val="21"/>
          <w:szCs w:val="20"/>
        </w:rPr>
      </w:pPr>
      <w:r>
        <w:rPr>
          <w:rFonts w:hint="eastAsia" w:ascii="宋体" w:hAnsi="宋体" w:eastAsia="宋体" w:cs="宋体"/>
          <w:bCs/>
          <w:color w:val="000000"/>
          <w:kern w:val="2"/>
          <w:sz w:val="21"/>
          <w:szCs w:val="20"/>
        </w:rPr>
        <w:t>参加政府采购活动的中小企业应当提供《中小企业声明函》（格式见第六章投标文件格式）</w:t>
      </w:r>
      <w:r>
        <w:rPr>
          <w:rFonts w:hint="eastAsia" w:ascii="宋体" w:hAnsi="宋体" w:eastAsia="宋体" w:cs="宋体"/>
          <w:color w:val="000000"/>
          <w:kern w:val="2"/>
          <w:sz w:val="21"/>
          <w:szCs w:val="20"/>
        </w:rPr>
        <w:t>。</w:t>
      </w:r>
    </w:p>
    <w:p>
      <w:pPr>
        <w:widowControl w:val="0"/>
        <w:numPr>
          <w:ilvl w:val="1"/>
          <w:numId w:val="35"/>
        </w:numPr>
        <w:adjustRightInd/>
        <w:snapToGrid/>
        <w:spacing w:after="0" w:line="360" w:lineRule="auto"/>
        <w:jc w:val="both"/>
        <w:rPr>
          <w:rFonts w:ascii="宋体" w:hAnsi="宋体" w:eastAsia="宋体" w:cs="宋体"/>
          <w:color w:val="000000"/>
          <w:kern w:val="2"/>
          <w:sz w:val="21"/>
          <w:szCs w:val="20"/>
        </w:rPr>
      </w:pPr>
      <w:r>
        <w:rPr>
          <w:rFonts w:hint="eastAsia" w:ascii="宋体" w:hAnsi="宋体" w:eastAsia="宋体" w:cs="宋体"/>
          <w:color w:val="000000"/>
          <w:kern w:val="2"/>
          <w:sz w:val="21"/>
          <w:szCs w:val="20"/>
        </w:rPr>
        <w:t>监狱企业产品价格扣除</w:t>
      </w:r>
    </w:p>
    <w:p>
      <w:pPr>
        <w:widowControl w:val="0"/>
        <w:numPr>
          <w:ilvl w:val="2"/>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监狱企业视同小型、微型企业，按上述1.1条款享受评审中价格扣除。</w:t>
      </w:r>
    </w:p>
    <w:p>
      <w:pPr>
        <w:widowControl w:val="0"/>
        <w:numPr>
          <w:ilvl w:val="2"/>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val="0"/>
        <w:numPr>
          <w:ilvl w:val="2"/>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监狱企业参加政府采购活动时，应当提供由</w:t>
      </w:r>
      <w:r>
        <w:rPr>
          <w:rFonts w:hint="eastAsia" w:ascii="宋体" w:hAnsi="宋体" w:eastAsia="宋体" w:cs="宋体"/>
          <w:kern w:val="2"/>
          <w:sz w:val="21"/>
          <w:szCs w:val="20"/>
          <w:u w:val="single"/>
        </w:rPr>
        <w:t>省级以上监狱管理局、戒毒管理局（含新疆生产建设兵团）出具的属于监狱企业的证明文件</w:t>
      </w:r>
      <w:r>
        <w:rPr>
          <w:rFonts w:hint="eastAsia" w:ascii="宋体" w:hAnsi="宋体" w:eastAsia="宋体" w:cs="宋体"/>
          <w:kern w:val="2"/>
          <w:sz w:val="21"/>
          <w:szCs w:val="20"/>
        </w:rPr>
        <w:t>，</w:t>
      </w:r>
      <w:r>
        <w:rPr>
          <w:rFonts w:hint="eastAsia" w:ascii="宋体" w:hAnsi="宋体" w:eastAsia="宋体" w:cs="宋体"/>
          <w:sz w:val="21"/>
          <w:szCs w:val="21"/>
        </w:rPr>
        <w:t>否则不予认可</w:t>
      </w:r>
      <w:r>
        <w:rPr>
          <w:rFonts w:hint="eastAsia" w:ascii="宋体" w:hAnsi="宋体" w:eastAsia="宋体" w:cs="宋体"/>
          <w:kern w:val="2"/>
          <w:sz w:val="21"/>
          <w:szCs w:val="20"/>
        </w:rPr>
        <w:t>。</w:t>
      </w:r>
    </w:p>
    <w:p>
      <w:pPr>
        <w:widowControl w:val="0"/>
        <w:numPr>
          <w:ilvl w:val="1"/>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残疾人福利性单位产品价格扣除</w:t>
      </w:r>
    </w:p>
    <w:p>
      <w:pPr>
        <w:widowControl w:val="0"/>
        <w:numPr>
          <w:ilvl w:val="2"/>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残疾人福利性单位视同小型、微型企业，按上述1.1条款享受评审中价格扣除。</w:t>
      </w:r>
    </w:p>
    <w:p>
      <w:pPr>
        <w:widowControl w:val="0"/>
        <w:numPr>
          <w:ilvl w:val="2"/>
          <w:numId w:val="35"/>
        </w:numPr>
        <w:adjustRightInd/>
        <w:snapToGrid/>
        <w:spacing w:after="0" w:line="360" w:lineRule="auto"/>
        <w:jc w:val="both"/>
        <w:rPr>
          <w:rFonts w:ascii="宋体" w:hAnsi="宋体" w:eastAsia="宋体" w:cs="宋体"/>
          <w:color w:val="000000"/>
          <w:kern w:val="2"/>
          <w:sz w:val="21"/>
          <w:szCs w:val="20"/>
        </w:rPr>
      </w:pPr>
      <w:r>
        <w:rPr>
          <w:rFonts w:hint="eastAsia" w:ascii="宋体" w:hAnsi="宋体" w:eastAsia="宋体" w:cs="宋体"/>
          <w:bCs/>
          <w:kern w:val="2"/>
          <w:sz w:val="21"/>
          <w:szCs w:val="20"/>
        </w:rPr>
        <w:t>根据财政部、民政部、中国残疾人联合会印发的《关于促进残疾人就业政府采购政策的通知》（财库〔2017〕141号）的规定，符合条件的残疾人福利性单位在参加政府采购活动时，应当提供该通知规定的《残疾人福利性</w:t>
      </w:r>
      <w:r>
        <w:rPr>
          <w:rFonts w:hint="eastAsia" w:ascii="宋体" w:hAnsi="宋体" w:eastAsia="宋体" w:cs="宋体"/>
          <w:bCs/>
          <w:color w:val="000000"/>
          <w:kern w:val="2"/>
          <w:sz w:val="21"/>
          <w:szCs w:val="20"/>
        </w:rPr>
        <w:t>单位声明函》（格式见第六章投标文件格式），并对</w:t>
      </w:r>
      <w:r>
        <w:rPr>
          <w:rFonts w:hint="eastAsia" w:ascii="宋体" w:hAnsi="宋体" w:eastAsia="宋体" w:cs="宋体"/>
          <w:color w:val="000000"/>
          <w:kern w:val="2"/>
          <w:sz w:val="21"/>
          <w:szCs w:val="20"/>
        </w:rPr>
        <w:t>声明的真实性负责。一旦中标将在中标公告中公告其声明函，接受社会监督。投标人提供的《残疾人福利性单位声明函》与事实不符的，依照《</w:t>
      </w:r>
      <w:r>
        <w:rPr>
          <w:rFonts w:hint="eastAsia" w:ascii="宋体" w:hAnsi="宋体" w:eastAsia="宋体" w:cs="宋体"/>
          <w:bCs/>
          <w:color w:val="000000"/>
          <w:kern w:val="2"/>
          <w:sz w:val="21"/>
          <w:szCs w:val="20"/>
        </w:rPr>
        <w:t>中华人民共和国政府采购法</w:t>
      </w:r>
      <w:r>
        <w:rPr>
          <w:rFonts w:hint="eastAsia" w:ascii="宋体" w:hAnsi="宋体" w:eastAsia="宋体" w:cs="宋体"/>
          <w:color w:val="000000"/>
          <w:kern w:val="2"/>
          <w:sz w:val="21"/>
          <w:szCs w:val="20"/>
        </w:rPr>
        <w:t>》第七十七条第一款的规定追究法律责任。</w:t>
      </w:r>
    </w:p>
    <w:p>
      <w:pPr>
        <w:widowControl w:val="0"/>
        <w:numPr>
          <w:ilvl w:val="0"/>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color w:val="000000"/>
          <w:kern w:val="2"/>
          <w:sz w:val="21"/>
          <w:szCs w:val="20"/>
        </w:rPr>
        <w:t>投标人同时为小型、微型企业、监狱企业、残疾人福利性单位任两种或以上情况的，评审中</w:t>
      </w:r>
      <w:r>
        <w:rPr>
          <w:rFonts w:hint="eastAsia" w:ascii="宋体" w:hAnsi="宋体" w:eastAsia="宋体" w:cs="宋体"/>
          <w:kern w:val="2"/>
          <w:sz w:val="21"/>
          <w:szCs w:val="20"/>
        </w:rPr>
        <w:t>只享受一次价格扣除，不重复进行价格扣除。</w:t>
      </w:r>
    </w:p>
    <w:p>
      <w:pPr>
        <w:widowControl w:val="0"/>
        <w:numPr>
          <w:ilvl w:val="0"/>
          <w:numId w:val="35"/>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节能产品、环境标志产品价格扣除：</w:t>
      </w:r>
    </w:p>
    <w:p>
      <w:pPr>
        <w:widowControl w:val="0"/>
        <w:numPr>
          <w:ilvl w:val="1"/>
          <w:numId w:val="3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投标产品(针对非政府强制采购产品)获得节能产品认证证书或环境标志产品认证证书的，对该部分产品的价格给予 1%的扣除（同一个产品同时获得以上两个认证的，不重复计算），用扣除后的价格参与评审。（提供节能产品认证证书或环境标志产品认证证书加盖投标人公章）。</w:t>
      </w:r>
    </w:p>
    <w:p>
      <w:pPr>
        <w:pStyle w:val="2"/>
        <w:spacing w:before="0" w:after="0" w:line="360" w:lineRule="auto"/>
        <w:jc w:val="center"/>
        <w:rPr>
          <w:rFonts w:ascii="宋体" w:hAnsi="宋体" w:eastAsia="宋体" w:cs="宋体"/>
          <w:kern w:val="2"/>
          <w:sz w:val="21"/>
          <w:szCs w:val="20"/>
        </w:rPr>
      </w:pPr>
      <w:r>
        <w:rPr>
          <w:rFonts w:hint="eastAsia" w:ascii="宋体" w:hAnsi="宋体" w:eastAsia="宋体" w:cs="宋体"/>
          <w:color w:val="FF0000"/>
          <w:kern w:val="2"/>
          <w:sz w:val="21"/>
          <w:szCs w:val="20"/>
        </w:rPr>
        <w:br w:type="page"/>
      </w:r>
      <w:bookmarkStart w:id="14" w:name="_Toc435115054"/>
      <w:bookmarkStart w:id="15" w:name="_Toc435514849"/>
      <w:bookmarkStart w:id="16" w:name="_Toc47085365"/>
      <w:r>
        <w:rPr>
          <w:rFonts w:hint="eastAsia" w:ascii="宋体" w:hAnsi="宋体" w:eastAsia="宋体" w:cs="宋体"/>
          <w:kern w:val="2"/>
          <w:sz w:val="28"/>
          <w:szCs w:val="28"/>
        </w:rPr>
        <w:t>第四章  用户需求书</w:t>
      </w:r>
      <w:bookmarkEnd w:id="14"/>
      <w:bookmarkEnd w:id="15"/>
      <w:bookmarkEnd w:id="16"/>
    </w:p>
    <w:p>
      <w:pPr>
        <w:widowControl w:val="0"/>
        <w:adjustRightInd/>
        <w:spacing w:after="0" w:line="360" w:lineRule="auto"/>
        <w:jc w:val="both"/>
        <w:rPr>
          <w:rFonts w:ascii="宋体" w:hAnsi="宋体" w:eastAsia="宋体" w:cs="宋体"/>
          <w:b/>
          <w:bCs/>
          <w:kern w:val="2"/>
          <w:sz w:val="21"/>
          <w:szCs w:val="20"/>
        </w:rPr>
      </w:pPr>
      <w:r>
        <w:rPr>
          <w:rFonts w:hint="eastAsia" w:ascii="宋体" w:hAnsi="宋体" w:eastAsia="宋体" w:cs="宋体"/>
          <w:b/>
          <w:bCs/>
          <w:kern w:val="2"/>
          <w:sz w:val="21"/>
          <w:szCs w:val="20"/>
        </w:rPr>
        <w:t>说明：</w:t>
      </w:r>
    </w:p>
    <w:p>
      <w:pPr>
        <w:widowControl w:val="0"/>
        <w:numPr>
          <w:ilvl w:val="0"/>
          <w:numId w:val="36"/>
        </w:numPr>
        <w:adjustRightInd/>
        <w:snapToGrid/>
        <w:spacing w:after="0" w:line="360" w:lineRule="auto"/>
        <w:ind w:left="422" w:hanging="422" w:hangingChars="200"/>
        <w:jc w:val="both"/>
        <w:rPr>
          <w:rFonts w:ascii="宋体" w:hAnsi="宋体" w:eastAsia="宋体" w:cs="宋体"/>
          <w:b/>
          <w:bCs/>
          <w:kern w:val="2"/>
          <w:sz w:val="21"/>
          <w:szCs w:val="20"/>
        </w:rPr>
      </w:pPr>
      <w:r>
        <w:rPr>
          <w:rFonts w:hint="eastAsia" w:ascii="宋体" w:hAnsi="宋体" w:eastAsia="宋体" w:cs="宋体"/>
          <w:b/>
          <w:bCs/>
          <w:kern w:val="2"/>
          <w:sz w:val="21"/>
          <w:szCs w:val="20"/>
        </w:rPr>
        <w:t>投标人须对本项目为单位的采购标的进行整体响应，任何只对采购标的其中一部分内容进行的响应都被视为无效投标。</w:t>
      </w:r>
    </w:p>
    <w:p>
      <w:pPr>
        <w:widowControl w:val="0"/>
        <w:numPr>
          <w:ilvl w:val="0"/>
          <w:numId w:val="36"/>
        </w:numPr>
        <w:adjustRightInd/>
        <w:snapToGrid/>
        <w:spacing w:after="0" w:line="360" w:lineRule="auto"/>
        <w:ind w:left="422" w:hanging="422" w:hangingChars="200"/>
        <w:jc w:val="both"/>
        <w:rPr>
          <w:rFonts w:ascii="宋体" w:hAnsi="宋体" w:eastAsia="宋体" w:cs="宋体"/>
          <w:b/>
          <w:bCs/>
          <w:kern w:val="2"/>
          <w:sz w:val="21"/>
          <w:szCs w:val="20"/>
        </w:rPr>
      </w:pPr>
      <w:r>
        <w:rPr>
          <w:rFonts w:hint="eastAsia" w:ascii="宋体" w:hAnsi="宋体" w:eastAsia="宋体" w:cs="宋体"/>
          <w:b/>
          <w:bCs/>
          <w:kern w:val="2"/>
          <w:sz w:val="21"/>
          <w:szCs w:val="20"/>
        </w:rPr>
        <w:t>用户需求书中打“★”号条款为实质性条款，必须逐条进行响应，投标人如有任何一条负偏离则导致投标无效。</w:t>
      </w:r>
    </w:p>
    <w:p>
      <w:pPr>
        <w:widowControl w:val="0"/>
        <w:numPr>
          <w:ilvl w:val="0"/>
          <w:numId w:val="36"/>
        </w:numPr>
        <w:adjustRightInd/>
        <w:snapToGrid/>
        <w:spacing w:after="0" w:line="360" w:lineRule="auto"/>
        <w:ind w:left="422" w:hanging="422" w:hangingChars="200"/>
        <w:jc w:val="both"/>
        <w:rPr>
          <w:rFonts w:ascii="宋体" w:hAnsi="宋体" w:eastAsia="宋体" w:cs="宋体"/>
          <w:b/>
          <w:bCs/>
          <w:kern w:val="2"/>
          <w:sz w:val="21"/>
          <w:szCs w:val="20"/>
        </w:rPr>
      </w:pPr>
      <w:r>
        <w:rPr>
          <w:rFonts w:hint="eastAsia" w:ascii="宋体" w:hAnsi="宋体" w:eastAsia="宋体" w:cs="宋体"/>
          <w:b/>
          <w:bCs/>
          <w:kern w:val="2"/>
          <w:sz w:val="21"/>
          <w:szCs w:val="20"/>
        </w:rPr>
        <w:t>用户需求书中打“▲</w:t>
      </w:r>
      <w:r>
        <w:rPr>
          <w:rFonts w:hint="eastAsia" w:ascii="宋体" w:hAnsi="宋体" w:eastAsia="宋体" w:cs="宋体"/>
          <w:bCs/>
          <w:kern w:val="2"/>
          <w:sz w:val="21"/>
          <w:szCs w:val="20"/>
        </w:rPr>
        <w:t>”</w:t>
      </w:r>
      <w:r>
        <w:rPr>
          <w:rFonts w:hint="eastAsia" w:ascii="宋体" w:hAnsi="宋体" w:eastAsia="宋体" w:cs="宋体"/>
          <w:b/>
          <w:bCs/>
          <w:kern w:val="2"/>
          <w:sz w:val="21"/>
          <w:szCs w:val="20"/>
        </w:rPr>
        <w:t>号条款为重要技术参数，但不作为无效投标条款。</w:t>
      </w:r>
    </w:p>
    <w:p>
      <w:pPr>
        <w:widowControl w:val="0"/>
        <w:numPr>
          <w:ilvl w:val="0"/>
          <w:numId w:val="36"/>
        </w:numPr>
        <w:adjustRightInd/>
        <w:snapToGrid/>
        <w:spacing w:after="0" w:line="360" w:lineRule="auto"/>
        <w:jc w:val="both"/>
        <w:rPr>
          <w:rFonts w:ascii="宋体" w:hAnsi="宋体" w:eastAsia="宋体" w:cs="宋体"/>
          <w:b/>
          <w:bCs/>
          <w:kern w:val="2"/>
          <w:sz w:val="21"/>
          <w:szCs w:val="20"/>
        </w:rPr>
      </w:pPr>
      <w:r>
        <w:rPr>
          <w:rFonts w:hint="eastAsia" w:ascii="宋体" w:hAnsi="宋体" w:eastAsia="宋体" w:cs="宋体"/>
          <w:b/>
          <w:bCs/>
          <w:kern w:val="2"/>
          <w:sz w:val="21"/>
          <w:szCs w:val="20"/>
        </w:rPr>
        <w:t>用户需求书中打“◆”号的内容为采购的主要标的（核心产品），投标人应在《投标分项报价表》中清晰列明“标的名称、规格型号、数量、单价</w:t>
      </w:r>
      <w:r>
        <w:rPr>
          <w:rFonts w:hint="eastAsia" w:ascii="宋体" w:hAnsi="宋体" w:eastAsia="宋体" w:cs="宋体"/>
          <w:b/>
          <w:bCs/>
          <w:kern w:val="2"/>
          <w:sz w:val="21"/>
          <w:szCs w:val="21"/>
        </w:rPr>
        <w:t>”</w:t>
      </w:r>
      <w:r>
        <w:rPr>
          <w:rFonts w:hint="eastAsia" w:ascii="宋体" w:hAnsi="宋体" w:eastAsia="宋体" w:cs="宋体"/>
          <w:b/>
          <w:bCs/>
          <w:kern w:val="2"/>
          <w:sz w:val="21"/>
          <w:szCs w:val="20"/>
        </w:rPr>
        <w:t>。</w:t>
      </w:r>
    </w:p>
    <w:p>
      <w:pPr>
        <w:widowControl w:val="0"/>
        <w:numPr>
          <w:ilvl w:val="0"/>
          <w:numId w:val="36"/>
        </w:numPr>
        <w:adjustRightInd/>
        <w:snapToGrid/>
        <w:spacing w:after="0" w:line="360" w:lineRule="auto"/>
        <w:jc w:val="both"/>
        <w:rPr>
          <w:rFonts w:ascii="宋体" w:hAnsi="宋体" w:eastAsia="宋体" w:cs="宋体"/>
          <w:b/>
          <w:bCs/>
          <w:kern w:val="2"/>
          <w:sz w:val="21"/>
          <w:szCs w:val="20"/>
        </w:rPr>
      </w:pPr>
      <w:r>
        <w:rPr>
          <w:rFonts w:hint="eastAsia" w:ascii="宋体" w:hAnsi="宋体" w:eastAsia="宋体" w:cs="宋体"/>
          <w:kern w:val="2"/>
          <w:sz w:val="21"/>
          <w:szCs w:val="21"/>
          <w:lang w:eastAsia="zh-TW"/>
        </w:rPr>
        <w:t>投标报价</w:t>
      </w:r>
      <w:r>
        <w:rPr>
          <w:rFonts w:hint="eastAsia" w:ascii="宋体" w:hAnsi="宋体" w:eastAsia="宋体" w:cs="宋体"/>
          <w:kern w:val="2"/>
          <w:sz w:val="21"/>
          <w:szCs w:val="21"/>
        </w:rPr>
        <w:t>（总价）</w:t>
      </w:r>
      <w:r>
        <w:rPr>
          <w:rFonts w:hint="eastAsia" w:ascii="宋体" w:hAnsi="宋体" w:eastAsia="宋体" w:cs="宋体"/>
          <w:kern w:val="2"/>
          <w:sz w:val="21"/>
          <w:szCs w:val="21"/>
          <w:lang w:eastAsia="zh-TW"/>
        </w:rPr>
        <w:t>中不得包含招标文件要求以外的内容，否则，在评标时不予核减</w:t>
      </w:r>
      <w:r>
        <w:rPr>
          <w:rFonts w:hint="eastAsia" w:ascii="宋体" w:hAnsi="宋体" w:eastAsia="宋体" w:cs="宋体"/>
          <w:kern w:val="2"/>
          <w:sz w:val="21"/>
          <w:szCs w:val="21"/>
        </w:rPr>
        <w:t>。</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927"/>
        <w:gridCol w:w="389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2269"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采购内容</w:t>
            </w:r>
          </w:p>
        </w:tc>
        <w:tc>
          <w:tcPr>
            <w:tcW w:w="927"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数量</w:t>
            </w:r>
          </w:p>
        </w:tc>
        <w:tc>
          <w:tcPr>
            <w:tcW w:w="3892"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★交货期</w:t>
            </w:r>
          </w:p>
        </w:tc>
        <w:tc>
          <w:tcPr>
            <w:tcW w:w="2130" w:type="dxa"/>
            <w:tcBorders>
              <w:top w:val="single" w:color="auto" w:sz="4" w:space="0"/>
              <w:left w:val="single" w:color="auto" w:sz="4" w:space="0"/>
              <w:bottom w:val="single" w:color="auto" w:sz="4" w:space="0"/>
              <w:right w:val="single" w:color="auto" w:sz="4" w:space="0"/>
            </w:tcBorders>
            <w:shd w:val="clear" w:color="auto" w:fill="EEECE1"/>
            <w:vAlign w:val="center"/>
          </w:tcPr>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最高限价</w:t>
            </w:r>
          </w:p>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(人民币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bCs/>
                <w:kern w:val="2"/>
                <w:sz w:val="21"/>
                <w:szCs w:val="21"/>
              </w:rPr>
              <w:t>警用服装</w:t>
            </w:r>
          </w:p>
        </w:tc>
        <w:tc>
          <w:tcPr>
            <w:tcW w:w="927"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bCs/>
                <w:kern w:val="2"/>
                <w:sz w:val="21"/>
                <w:szCs w:val="21"/>
              </w:rPr>
              <w:t>一批</w:t>
            </w:r>
          </w:p>
        </w:tc>
        <w:tc>
          <w:tcPr>
            <w:tcW w:w="3892" w:type="dxa"/>
            <w:tcBorders>
              <w:top w:val="single" w:color="auto" w:sz="4" w:space="0"/>
              <w:left w:val="single" w:color="auto" w:sz="4" w:space="0"/>
              <w:bottom w:val="single" w:color="auto" w:sz="4" w:space="0"/>
              <w:right w:val="single" w:color="auto" w:sz="4" w:space="0"/>
            </w:tcBorders>
            <w:vAlign w:val="center"/>
          </w:tcPr>
          <w:p>
            <w:pPr>
              <w:keepNext/>
              <w:widowControl w:val="0"/>
              <w:spacing w:before="60" w:after="60"/>
              <w:ind w:hanging="67"/>
              <w:jc w:val="center"/>
              <w:rPr>
                <w:rFonts w:ascii="宋体" w:hAnsi="宋体" w:eastAsia="宋体" w:cs="宋体"/>
                <w:kern w:val="2"/>
                <w:sz w:val="21"/>
                <w:szCs w:val="24"/>
              </w:rPr>
            </w:pPr>
            <w:r>
              <w:rPr>
                <w:rFonts w:hint="eastAsia" w:ascii="宋体" w:hAnsi="宋体" w:eastAsia="宋体" w:cs="宋体"/>
                <w:kern w:val="2"/>
                <w:sz w:val="21"/>
                <w:szCs w:val="21"/>
              </w:rPr>
              <w:t>自合同签订后30个日历日内完成项目供货并经采购人验收合格</w:t>
            </w:r>
          </w:p>
        </w:tc>
        <w:tc>
          <w:tcPr>
            <w:tcW w:w="2130" w:type="dxa"/>
            <w:tcBorders>
              <w:top w:val="single" w:color="auto" w:sz="4" w:space="0"/>
              <w:left w:val="single" w:color="auto" w:sz="4" w:space="0"/>
              <w:bottom w:val="single" w:color="auto" w:sz="4" w:space="0"/>
              <w:right w:val="single" w:color="auto" w:sz="4" w:space="0"/>
            </w:tcBorders>
            <w:vAlign w:val="center"/>
          </w:tcPr>
          <w:p>
            <w:pPr>
              <w:keepNext/>
              <w:widowControl w:val="0"/>
              <w:spacing w:before="60" w:after="60"/>
              <w:ind w:firstLine="120"/>
              <w:jc w:val="center"/>
              <w:rPr>
                <w:rFonts w:ascii="宋体" w:hAnsi="宋体" w:eastAsia="宋体" w:cs="宋体"/>
                <w:kern w:val="2"/>
                <w:sz w:val="21"/>
                <w:szCs w:val="24"/>
              </w:rPr>
            </w:pPr>
            <w:r>
              <w:rPr>
                <w:rFonts w:ascii="宋体" w:hAnsi="宋体" w:eastAsia="宋体" w:cs="宋体"/>
                <w:kern w:val="2"/>
                <w:sz w:val="21"/>
                <w:szCs w:val="21"/>
              </w:rPr>
              <w:t>1,732,098.00</w:t>
            </w:r>
          </w:p>
        </w:tc>
      </w:tr>
    </w:tbl>
    <w:p>
      <w:pPr>
        <w:pStyle w:val="3"/>
        <w:spacing w:before="0" w:after="0" w:line="360" w:lineRule="auto"/>
        <w:rPr>
          <w:rFonts w:ascii="宋体" w:hAnsi="宋体" w:eastAsia="宋体"/>
          <w:b/>
          <w:bCs/>
          <w:sz w:val="21"/>
        </w:rPr>
      </w:pPr>
      <w:bookmarkStart w:id="17" w:name="_Toc47085366"/>
      <w:r>
        <w:rPr>
          <w:rFonts w:hint="eastAsia" w:ascii="宋体" w:hAnsi="宋体" w:eastAsia="宋体"/>
          <w:b/>
          <w:bCs/>
          <w:sz w:val="21"/>
        </w:rPr>
        <w:t>一、</w:t>
      </w:r>
      <w:r>
        <w:rPr>
          <w:rFonts w:ascii="宋体" w:hAnsi="宋体" w:eastAsia="宋体"/>
          <w:b/>
          <w:bCs/>
          <w:sz w:val="21"/>
        </w:rPr>
        <w:t>项目</w:t>
      </w:r>
      <w:r>
        <w:rPr>
          <w:rFonts w:hint="eastAsia" w:ascii="宋体" w:hAnsi="宋体" w:eastAsia="宋体"/>
          <w:b/>
          <w:bCs/>
          <w:sz w:val="21"/>
        </w:rPr>
        <w:t>概况</w:t>
      </w:r>
      <w:bookmarkEnd w:id="17"/>
    </w:p>
    <w:p>
      <w:pPr>
        <w:rPr>
          <w:rFonts w:ascii="宋体" w:hAnsi="宋体" w:eastAsia="宋体"/>
          <w:bCs/>
          <w:sz w:val="21"/>
        </w:rPr>
      </w:pPr>
      <w:r>
        <w:rPr>
          <w:rFonts w:hint="eastAsia" w:ascii="宋体" w:hAnsi="宋体" w:eastAsia="宋体"/>
          <w:bCs/>
          <w:sz w:val="21"/>
        </w:rPr>
        <w:t>东莞市公安局沙田分局现需采购警用服装一批。</w:t>
      </w:r>
    </w:p>
    <w:p>
      <w:pPr>
        <w:pStyle w:val="3"/>
        <w:spacing w:before="0" w:after="0" w:line="360" w:lineRule="auto"/>
        <w:rPr>
          <w:rFonts w:ascii="宋体" w:hAnsi="宋体" w:eastAsia="宋体"/>
          <w:b/>
          <w:bCs/>
          <w:sz w:val="21"/>
        </w:rPr>
      </w:pPr>
      <w:bookmarkStart w:id="18" w:name="_Toc47085367"/>
      <w:r>
        <w:rPr>
          <w:rFonts w:hint="eastAsia" w:ascii="宋体" w:hAnsi="宋体" w:eastAsia="宋体"/>
          <w:b/>
          <w:bCs/>
          <w:sz w:val="21"/>
        </w:rPr>
        <w:t>二、</w:t>
      </w:r>
      <w:r>
        <w:rPr>
          <w:rFonts w:ascii="宋体" w:hAnsi="宋体" w:eastAsia="宋体"/>
          <w:b/>
          <w:bCs/>
          <w:sz w:val="21"/>
        </w:rPr>
        <w:t>项目</w:t>
      </w:r>
      <w:r>
        <w:rPr>
          <w:rFonts w:hint="eastAsia" w:ascii="宋体" w:hAnsi="宋体" w:eastAsia="宋体"/>
          <w:b/>
          <w:bCs/>
          <w:sz w:val="21"/>
        </w:rPr>
        <w:t>采购清单</w:t>
      </w:r>
      <w:bookmarkEnd w:id="18"/>
    </w:p>
    <w:tbl>
      <w:tblPr>
        <w:tblStyle w:val="24"/>
        <w:tblW w:w="8611" w:type="dxa"/>
        <w:jc w:val="center"/>
        <w:tblLayout w:type="autofit"/>
        <w:tblCellMar>
          <w:top w:w="0" w:type="dxa"/>
          <w:left w:w="108" w:type="dxa"/>
          <w:bottom w:w="0" w:type="dxa"/>
          <w:right w:w="108" w:type="dxa"/>
        </w:tblCellMar>
      </w:tblPr>
      <w:tblGrid>
        <w:gridCol w:w="965"/>
        <w:gridCol w:w="1380"/>
        <w:gridCol w:w="2438"/>
        <w:gridCol w:w="851"/>
        <w:gridCol w:w="709"/>
        <w:gridCol w:w="2268"/>
      </w:tblGrid>
      <w:tr>
        <w:tblPrEx>
          <w:tblCellMar>
            <w:top w:w="0" w:type="dxa"/>
            <w:left w:w="108" w:type="dxa"/>
            <w:bottom w:w="0" w:type="dxa"/>
            <w:right w:w="108" w:type="dxa"/>
          </w:tblCellMar>
        </w:tblPrEx>
        <w:trPr>
          <w:trHeight w:val="420" w:hRule="atLeast"/>
          <w:tblHeader/>
          <w:jc w:val="center"/>
        </w:trPr>
        <w:tc>
          <w:tcPr>
            <w:tcW w:w="96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color w:val="000000"/>
                <w:sz w:val="21"/>
                <w:szCs w:val="21"/>
              </w:rPr>
            </w:pPr>
            <w:r>
              <w:rPr>
                <w:rFonts w:hint="eastAsia" w:ascii="宋体" w:hAnsi="宋体" w:eastAsia="宋体" w:cs="宋体"/>
                <w:b/>
                <w:color w:val="000000"/>
                <w:sz w:val="21"/>
                <w:szCs w:val="21"/>
              </w:rPr>
              <w:t>序号</w:t>
            </w:r>
          </w:p>
        </w:tc>
        <w:tc>
          <w:tcPr>
            <w:tcW w:w="1380"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color w:val="000000"/>
                <w:sz w:val="21"/>
                <w:szCs w:val="21"/>
              </w:rPr>
            </w:pPr>
            <w:r>
              <w:rPr>
                <w:rFonts w:hint="eastAsia" w:ascii="宋体" w:hAnsi="宋体" w:eastAsia="宋体" w:cs="宋体"/>
                <w:b/>
                <w:color w:val="000000"/>
                <w:sz w:val="21"/>
                <w:szCs w:val="21"/>
              </w:rPr>
              <w:t>类别</w:t>
            </w:r>
          </w:p>
        </w:tc>
        <w:tc>
          <w:tcPr>
            <w:tcW w:w="2438"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color w:val="000000"/>
                <w:sz w:val="21"/>
                <w:szCs w:val="21"/>
              </w:rPr>
            </w:pPr>
            <w:r>
              <w:rPr>
                <w:rFonts w:hint="eastAsia" w:ascii="宋体" w:hAnsi="宋体" w:eastAsia="宋体" w:cs="宋体"/>
                <w:b/>
                <w:color w:val="000000"/>
                <w:sz w:val="21"/>
                <w:szCs w:val="21"/>
              </w:rPr>
              <w:t>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color w:val="000000"/>
                <w:sz w:val="21"/>
                <w:szCs w:val="21"/>
              </w:rPr>
            </w:pPr>
            <w:r>
              <w:rPr>
                <w:rFonts w:hint="eastAsia" w:ascii="宋体" w:hAnsi="宋体" w:eastAsia="宋体" w:cs="宋体"/>
                <w:b/>
                <w:color w:val="000000"/>
                <w:sz w:val="21"/>
                <w:szCs w:val="21"/>
              </w:rPr>
              <w:t>单位</w:t>
            </w:r>
          </w:p>
        </w:tc>
        <w:tc>
          <w:tcPr>
            <w:tcW w:w="709"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color w:val="000000"/>
                <w:sz w:val="21"/>
                <w:szCs w:val="21"/>
              </w:rPr>
            </w:pPr>
            <w:r>
              <w:rPr>
                <w:rFonts w:hint="eastAsia" w:ascii="宋体" w:hAnsi="宋体" w:eastAsia="宋体" w:cs="宋体"/>
                <w:b/>
                <w:color w:val="000000"/>
                <w:sz w:val="21"/>
                <w:szCs w:val="21"/>
              </w:rPr>
              <w:t>数量</w:t>
            </w:r>
          </w:p>
        </w:tc>
        <w:tc>
          <w:tcPr>
            <w:tcW w:w="2268" w:type="dxa"/>
            <w:tcBorders>
              <w:top w:val="single" w:color="auto" w:sz="4" w:space="0"/>
              <w:left w:val="nil"/>
              <w:bottom w:val="single" w:color="auto" w:sz="4" w:space="0"/>
              <w:right w:val="single" w:color="auto" w:sz="4" w:space="0"/>
            </w:tcBorders>
            <w:vAlign w:val="center"/>
          </w:tcPr>
          <w:p>
            <w:pPr>
              <w:adjustRightInd/>
              <w:snapToGrid/>
              <w:spacing w:after="0"/>
              <w:jc w:val="center"/>
              <w:rPr>
                <w:rFonts w:ascii="宋体" w:hAnsi="宋体" w:eastAsia="宋体" w:cs="宋体"/>
                <w:b/>
                <w:color w:val="000000"/>
                <w:sz w:val="21"/>
                <w:szCs w:val="21"/>
              </w:rPr>
            </w:pPr>
            <w:r>
              <w:rPr>
                <w:rFonts w:hint="eastAsia" w:ascii="宋体" w:hAnsi="宋体" w:eastAsia="宋体" w:cs="宋体"/>
                <w:b/>
                <w:color w:val="000000"/>
                <w:sz w:val="21"/>
                <w:szCs w:val="21"/>
              </w:rPr>
              <w:t>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1380" w:type="dxa"/>
            <w:vMerge w:val="restart"/>
            <w:tcBorders>
              <w:top w:val="nil"/>
              <w:left w:val="single" w:color="auto" w:sz="4" w:space="0"/>
              <w:bottom w:val="single" w:color="000000"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民警</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b/>
                <w:bCs/>
                <w:kern w:val="2"/>
                <w:sz w:val="21"/>
                <w:szCs w:val="21"/>
              </w:rPr>
              <w:t>◆</w:t>
            </w:r>
            <w:r>
              <w:rPr>
                <w:rFonts w:hint="eastAsia" w:ascii="宋体" w:hAnsi="宋体" w:eastAsia="宋体" w:cs="宋体"/>
                <w:kern w:val="2"/>
                <w:sz w:val="21"/>
                <w:szCs w:val="21"/>
              </w:rPr>
              <w:t>警用</w:t>
            </w:r>
            <w:r>
              <w:rPr>
                <w:rFonts w:hint="eastAsia" w:ascii="宋体" w:hAnsi="宋体" w:eastAsia="宋体" w:cs="宋体"/>
                <w:color w:val="000000"/>
                <w:sz w:val="21"/>
                <w:szCs w:val="21"/>
              </w:rPr>
              <w:t>雨衣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175</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380" w:type="dxa"/>
            <w:vMerge w:val="continue"/>
            <w:tcBorders>
              <w:top w:val="nil"/>
              <w:left w:val="single" w:color="auto" w:sz="4" w:space="0"/>
              <w:bottom w:val="single" w:color="000000"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执法记录仪</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台</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聘员</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夏裤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116</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冬裤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116</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衬衣长袖</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116</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夏执勤服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58</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7</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春秋执勤服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58</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8</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sz w:val="21"/>
                <w:szCs w:val="21"/>
              </w:rPr>
              <w:t>辅警标示聘员</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夏裤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冬裤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短袖制式</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11</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长袖制式</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12</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春秋常服（上衣)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13</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长袖内衬衬衣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14</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后勤人员</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短袖白衬衣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15</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长袖白衬衣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16</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夏裤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2268" w:type="dxa"/>
            <w:tcBorders>
              <w:top w:val="nil"/>
              <w:left w:val="nil"/>
              <w:bottom w:val="single" w:color="auto" w:sz="4" w:space="0"/>
              <w:right w:val="single" w:color="auto" w:sz="4" w:space="0"/>
            </w:tcBorders>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17</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冬装</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18</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后厨</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厨工服（夏）</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19</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帽子</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厨工服（冬）</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21</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铁骑</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夏骑行服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22</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冬骑行服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23</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骑行半指手套</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副</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24</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铁骑短袖训练服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92</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25</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铁骑雨衣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46</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26</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骑行头盔海绵内衬</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138</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27</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冬保暖内衣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92</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402"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28</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杀菌衣柜</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29</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巡防辅警</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巡防便帽</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30</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巡防长袖</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600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31</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巡防短袖</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1200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32</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长袖T恤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600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33</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短袖T恤</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1200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34</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000000" w:fill="FFFFFF"/>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单裤</w:t>
            </w:r>
          </w:p>
        </w:tc>
        <w:tc>
          <w:tcPr>
            <w:tcW w:w="851" w:type="dxa"/>
            <w:tcBorders>
              <w:top w:val="nil"/>
              <w:left w:val="nil"/>
              <w:bottom w:val="single" w:color="auto" w:sz="4" w:space="0"/>
              <w:right w:val="single" w:color="auto" w:sz="4" w:space="0"/>
            </w:tcBorders>
            <w:shd w:val="clear" w:color="000000" w:fill="FFFFFF"/>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条</w:t>
            </w:r>
          </w:p>
        </w:tc>
        <w:tc>
          <w:tcPr>
            <w:tcW w:w="709" w:type="dxa"/>
            <w:tcBorders>
              <w:top w:val="nil"/>
              <w:left w:val="nil"/>
              <w:bottom w:val="single" w:color="auto" w:sz="4" w:space="0"/>
              <w:right w:val="single" w:color="auto" w:sz="4" w:space="0"/>
            </w:tcBorders>
            <w:shd w:val="clear" w:color="000000" w:fill="FFFFFF"/>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790</w:t>
            </w:r>
          </w:p>
        </w:tc>
        <w:tc>
          <w:tcPr>
            <w:tcW w:w="2268" w:type="dxa"/>
            <w:tcBorders>
              <w:top w:val="nil"/>
              <w:left w:val="nil"/>
              <w:bottom w:val="single" w:color="auto" w:sz="4" w:space="0"/>
              <w:right w:val="single" w:color="auto" w:sz="4" w:space="0"/>
            </w:tcBorders>
            <w:shd w:val="clear" w:color="000000" w:fill="FFFFFF"/>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35</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春秋执勤服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36</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冬棉执勤服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37</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多功能大衣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38</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雨衣</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39</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体能训练鞋</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双</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600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40</w:t>
            </w:r>
          </w:p>
        </w:tc>
        <w:tc>
          <w:tcPr>
            <w:tcW w:w="1380"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机动辅警</w:t>
            </w: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夏训练服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41</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特警服（速干长袖)</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42</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铝合金盾牌（长方形）</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43</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铝合金盾牌（圆形）</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44</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臂盾</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45</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半指手套</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副</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46</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作战靴</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双</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47</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体能训练鞋</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双</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48</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作战背心</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件</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49</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护膝护肘</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套</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折叠长棍</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20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r>
        <w:tblPrEx>
          <w:tblCellMar>
            <w:top w:w="0" w:type="dxa"/>
            <w:left w:w="108" w:type="dxa"/>
            <w:bottom w:w="0" w:type="dxa"/>
            <w:right w:w="108" w:type="dxa"/>
          </w:tblCellMar>
        </w:tblPrEx>
        <w:trPr>
          <w:trHeight w:val="360" w:hRule="atLeast"/>
          <w:jc w:val="center"/>
        </w:trPr>
        <w:tc>
          <w:tcPr>
            <w:tcW w:w="965"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51</w:t>
            </w:r>
          </w:p>
        </w:tc>
        <w:tc>
          <w:tcPr>
            <w:tcW w:w="1380"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438"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作战头盔</w:t>
            </w:r>
          </w:p>
        </w:tc>
        <w:tc>
          <w:tcPr>
            <w:tcW w:w="851"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个</w:t>
            </w:r>
          </w:p>
        </w:tc>
        <w:tc>
          <w:tcPr>
            <w:tcW w:w="709"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color w:val="000000"/>
                <w:sz w:val="21"/>
                <w:szCs w:val="21"/>
              </w:rPr>
            </w:pPr>
            <w:r>
              <w:rPr>
                <w:rFonts w:hint="eastAsia" w:ascii="宋体" w:hAnsi="宋体" w:eastAsia="宋体" w:cs="宋体"/>
                <w:color w:val="000000"/>
                <w:sz w:val="21"/>
                <w:szCs w:val="21"/>
              </w:rPr>
              <w:t>100</w:t>
            </w:r>
          </w:p>
        </w:tc>
        <w:tc>
          <w:tcPr>
            <w:tcW w:w="2268" w:type="dxa"/>
            <w:tcBorders>
              <w:top w:val="nil"/>
              <w:left w:val="nil"/>
              <w:bottom w:val="single" w:color="auto" w:sz="4" w:space="0"/>
              <w:right w:val="single" w:color="auto" w:sz="4" w:space="0"/>
            </w:tcBorders>
            <w:vAlign w:val="center"/>
          </w:tcPr>
          <w:p>
            <w:pPr>
              <w:spacing w:after="0"/>
              <w:jc w:val="center"/>
              <w:rPr>
                <w:rFonts w:ascii="宋体" w:hAnsi="宋体" w:eastAsia="宋体"/>
                <w:sz w:val="21"/>
                <w:szCs w:val="21"/>
              </w:rPr>
            </w:pPr>
            <w:r>
              <w:rPr>
                <w:rFonts w:hint="eastAsia" w:ascii="宋体" w:hAnsi="宋体" w:eastAsia="宋体" w:cs="宋体"/>
                <w:color w:val="000000"/>
                <w:sz w:val="21"/>
                <w:szCs w:val="21"/>
              </w:rPr>
              <w:t>详见三、技术参数</w:t>
            </w:r>
          </w:p>
        </w:tc>
      </w:tr>
    </w:tbl>
    <w:p>
      <w:pPr>
        <w:pStyle w:val="3"/>
        <w:spacing w:before="0" w:after="0" w:line="360" w:lineRule="auto"/>
        <w:rPr>
          <w:rFonts w:ascii="宋体" w:hAnsi="宋体" w:eastAsia="宋体" w:cs="宋体"/>
          <w:b/>
          <w:sz w:val="21"/>
          <w:szCs w:val="21"/>
        </w:rPr>
      </w:pPr>
      <w:bookmarkStart w:id="19" w:name="_Toc47085368"/>
      <w:r>
        <w:rPr>
          <w:rFonts w:hint="eastAsia" w:ascii="宋体" w:hAnsi="宋体" w:eastAsia="宋体" w:cs="宋体"/>
          <w:b/>
          <w:sz w:val="21"/>
          <w:szCs w:val="21"/>
        </w:rPr>
        <w:t>三、技术参数</w:t>
      </w:r>
      <w:bookmarkEnd w:id="19"/>
    </w:p>
    <w:tbl>
      <w:tblPr>
        <w:tblStyle w:val="24"/>
        <w:tblW w:w="9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400"/>
        <w:gridCol w:w="2931"/>
        <w:gridCol w:w="4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765" w:type="dxa"/>
            <w:vAlign w:val="center"/>
          </w:tcPr>
          <w:p>
            <w:pPr>
              <w:widowControl w:val="0"/>
              <w:adjustRightInd/>
              <w:snapToGrid/>
              <w:spacing w:after="0"/>
              <w:jc w:val="center"/>
              <w:rPr>
                <w:rFonts w:ascii="宋体" w:hAnsi="宋体" w:eastAsia="宋体" w:cs="宋体"/>
                <w:b/>
                <w:bCs/>
                <w:kern w:val="2"/>
                <w:sz w:val="21"/>
                <w:szCs w:val="21"/>
              </w:rPr>
            </w:pPr>
            <w:r>
              <w:rPr>
                <w:rFonts w:hint="eastAsia" w:ascii="宋体" w:hAnsi="宋体" w:eastAsia="宋体" w:cs="宋体"/>
                <w:b/>
                <w:bCs/>
                <w:kern w:val="2"/>
                <w:sz w:val="21"/>
                <w:szCs w:val="21"/>
              </w:rPr>
              <w:t>序号</w:t>
            </w:r>
          </w:p>
        </w:tc>
        <w:tc>
          <w:tcPr>
            <w:tcW w:w="1400" w:type="dxa"/>
            <w:vAlign w:val="center"/>
          </w:tcPr>
          <w:p>
            <w:pPr>
              <w:widowControl w:val="0"/>
              <w:adjustRightInd/>
              <w:snapToGrid/>
              <w:spacing w:after="0"/>
              <w:jc w:val="center"/>
              <w:rPr>
                <w:rFonts w:ascii="宋体" w:hAnsi="宋体" w:eastAsia="宋体" w:cs="宋体"/>
                <w:b/>
                <w:bCs/>
                <w:kern w:val="2"/>
                <w:sz w:val="21"/>
                <w:szCs w:val="21"/>
              </w:rPr>
            </w:pPr>
            <w:r>
              <w:rPr>
                <w:rFonts w:hint="eastAsia" w:ascii="宋体" w:hAnsi="宋体" w:eastAsia="宋体" w:cs="宋体"/>
                <w:b/>
                <w:bCs/>
                <w:kern w:val="2"/>
                <w:sz w:val="21"/>
                <w:szCs w:val="21"/>
              </w:rPr>
              <w:t>货物名称</w:t>
            </w:r>
          </w:p>
        </w:tc>
        <w:tc>
          <w:tcPr>
            <w:tcW w:w="2931" w:type="dxa"/>
            <w:vAlign w:val="center"/>
          </w:tcPr>
          <w:p>
            <w:pPr>
              <w:widowControl w:val="0"/>
              <w:adjustRightInd/>
              <w:snapToGrid/>
              <w:spacing w:after="0"/>
              <w:jc w:val="center"/>
              <w:rPr>
                <w:rFonts w:ascii="宋体" w:hAnsi="宋体" w:eastAsia="宋体" w:cs="宋体"/>
                <w:b/>
                <w:bCs/>
                <w:kern w:val="2"/>
                <w:sz w:val="21"/>
                <w:szCs w:val="21"/>
              </w:rPr>
            </w:pPr>
            <w:r>
              <w:rPr>
                <w:rFonts w:hint="eastAsia" w:ascii="宋体" w:hAnsi="宋体" w:eastAsia="宋体" w:cs="宋体"/>
                <w:b/>
                <w:bCs/>
                <w:kern w:val="2"/>
                <w:sz w:val="21"/>
                <w:szCs w:val="21"/>
              </w:rPr>
              <w:t>图片</w:t>
            </w:r>
          </w:p>
        </w:tc>
        <w:tc>
          <w:tcPr>
            <w:tcW w:w="4061" w:type="dxa"/>
            <w:vAlign w:val="center"/>
          </w:tcPr>
          <w:p>
            <w:pPr>
              <w:widowControl w:val="0"/>
              <w:adjustRightInd/>
              <w:snapToGrid/>
              <w:spacing w:after="0"/>
              <w:jc w:val="center"/>
              <w:rPr>
                <w:rFonts w:ascii="宋体" w:hAnsi="宋体" w:eastAsia="宋体" w:cs="宋体"/>
                <w:b/>
                <w:bCs/>
                <w:kern w:val="2"/>
                <w:sz w:val="21"/>
                <w:szCs w:val="21"/>
              </w:rPr>
            </w:pPr>
            <w:r>
              <w:rPr>
                <w:rFonts w:hint="eastAsia" w:ascii="宋体" w:hAnsi="宋体" w:eastAsia="宋体" w:cs="宋体"/>
                <w:b/>
                <w:bCs/>
                <w:kern w:val="2"/>
                <w:sz w:val="21"/>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kern w:val="2"/>
                <w:sz w:val="21"/>
                <w:szCs w:val="21"/>
              </w:rPr>
            </w:pPr>
            <w:r>
              <w:rPr>
                <w:rFonts w:hint="eastAsia" w:ascii="宋体" w:hAnsi="宋体" w:eastAsia="宋体" w:cs="宋体"/>
                <w:kern w:val="2"/>
                <w:sz w:val="21"/>
                <w:szCs w:val="21"/>
              </w:rPr>
              <w:t>1</w:t>
            </w:r>
          </w:p>
        </w:tc>
        <w:tc>
          <w:tcPr>
            <w:tcW w:w="1400" w:type="dxa"/>
            <w:vAlign w:val="center"/>
          </w:tcPr>
          <w:p>
            <w:pPr>
              <w:adjustRightInd/>
              <w:snapToGrid/>
              <w:spacing w:after="0"/>
              <w:jc w:val="center"/>
              <w:textAlignment w:val="center"/>
              <w:rPr>
                <w:rFonts w:ascii="宋体" w:hAnsi="宋体" w:eastAsia="宋体" w:cs="宋体"/>
                <w:kern w:val="2"/>
                <w:sz w:val="21"/>
                <w:szCs w:val="21"/>
              </w:rPr>
            </w:pPr>
            <w:r>
              <w:rPr>
                <w:rFonts w:hint="eastAsia" w:ascii="宋体" w:hAnsi="宋体" w:eastAsia="宋体" w:cs="宋体"/>
                <w:kern w:val="2"/>
                <w:sz w:val="21"/>
                <w:szCs w:val="21"/>
              </w:rPr>
              <w:t>警用雨衣</w:t>
            </w:r>
          </w:p>
          <w:p>
            <w:pPr>
              <w:adjustRightInd/>
              <w:snapToGrid/>
              <w:spacing w:after="0"/>
              <w:jc w:val="center"/>
              <w:textAlignment w:val="center"/>
              <w:rPr>
                <w:rFonts w:ascii="宋体" w:hAnsi="宋体" w:eastAsia="宋体" w:cs="宋体"/>
                <w:kern w:val="2"/>
                <w:sz w:val="21"/>
                <w:szCs w:val="21"/>
              </w:rPr>
            </w:pPr>
            <w:r>
              <w:rPr>
                <w:rFonts w:hint="eastAsia" w:ascii="宋体" w:hAnsi="宋体" w:eastAsia="宋体" w:cs="宋体"/>
                <w:kern w:val="2"/>
                <w:sz w:val="21"/>
                <w:szCs w:val="21"/>
              </w:rPr>
              <w:t>（民警）</w:t>
            </w:r>
          </w:p>
        </w:tc>
        <w:tc>
          <w:tcPr>
            <w:tcW w:w="2931" w:type="dxa"/>
            <w:vAlign w:val="center"/>
          </w:tcPr>
          <w:p>
            <w:pPr>
              <w:adjustRightInd/>
              <w:snapToGrid/>
              <w:spacing w:after="0"/>
              <w:jc w:val="center"/>
              <w:textAlignment w:val="center"/>
              <w:rPr>
                <w:rFonts w:ascii="宋体" w:hAnsi="宋体" w:eastAsia="宋体" w:cs="宋体"/>
                <w:kern w:val="2"/>
                <w:sz w:val="21"/>
                <w:szCs w:val="21"/>
              </w:rPr>
            </w:pPr>
            <w:r>
              <w:rPr>
                <w:rFonts w:ascii="宋体" w:hAnsi="宋体" w:eastAsia="宋体" w:cs="Times New Roman"/>
                <w:kern w:val="2"/>
                <w:sz w:val="21"/>
                <w:szCs w:val="21"/>
              </w:rPr>
              <w:drawing>
                <wp:inline distT="0" distB="0" distL="114300" distR="114300">
                  <wp:extent cx="1824990" cy="1153160"/>
                  <wp:effectExtent l="0" t="0" r="3810" b="8890"/>
                  <wp:docPr id="5" name="图片 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66"/>
                          <pic:cNvPicPr>
                            <a:picLocks noChangeAspect="1"/>
                          </pic:cNvPicPr>
                        </pic:nvPicPr>
                        <pic:blipFill>
                          <a:blip r:embed="rId7" r:link="rId8" cstate="print"/>
                          <a:stretch>
                            <a:fillRect/>
                          </a:stretch>
                        </pic:blipFill>
                        <pic:spPr>
                          <a:xfrm>
                            <a:off x="0" y="0"/>
                            <a:ext cx="1824990" cy="1153160"/>
                          </a:xfrm>
                          <a:prstGeom prst="rect">
                            <a:avLst/>
                          </a:prstGeom>
                          <a:noFill/>
                          <a:ln w="9525">
                            <a:noFill/>
                          </a:ln>
                        </pic:spPr>
                      </pic:pic>
                    </a:graphicData>
                  </a:graphic>
                </wp:inline>
              </w:drawing>
            </w:r>
          </w:p>
        </w:tc>
        <w:tc>
          <w:tcPr>
            <w:tcW w:w="4061" w:type="dxa"/>
          </w:tcPr>
          <w:p>
            <w:pPr>
              <w:pStyle w:val="65"/>
              <w:numPr>
                <w:ilvl w:val="0"/>
                <w:numId w:val="37"/>
              </w:numPr>
              <w:ind w:firstLineChars="0"/>
              <w:rPr>
                <w:rFonts w:ascii="宋体" w:hAnsi="宋体" w:cs="宋体"/>
                <w:szCs w:val="21"/>
              </w:rPr>
            </w:pPr>
            <w:r>
              <w:rPr>
                <w:rFonts w:hint="eastAsia" w:ascii="宋体" w:hAnsi="宋体" w:cs="宋体"/>
                <w:szCs w:val="21"/>
              </w:rPr>
              <w:t>面料:聚氨酯涂层</w:t>
            </w:r>
          </w:p>
          <w:p>
            <w:pPr>
              <w:pStyle w:val="65"/>
              <w:numPr>
                <w:ilvl w:val="0"/>
                <w:numId w:val="37"/>
              </w:numPr>
              <w:ind w:firstLineChars="0"/>
              <w:rPr>
                <w:rFonts w:ascii="宋体" w:hAnsi="宋体" w:cs="宋体"/>
                <w:szCs w:val="21"/>
              </w:rPr>
            </w:pPr>
            <w:r>
              <w:rPr>
                <w:rFonts w:hint="eastAsia" w:ascii="宋体" w:hAnsi="宋体" w:cs="宋体"/>
                <w:szCs w:val="21"/>
              </w:rPr>
              <w:t>雨衣布,成份：100%涤沦，83dtex/36fX83dtex/72f,聚氨酯涂层幅宽145cm,密度：经610根/10cm纬380根/10cm。单位面积质量：≤165g/㎡,断裂强力：经向≥980N/5×20cm,纬向≥600N/5×20cm,撕破强力：经向≥35N,纬向≥27N，透湿量≥4000g/㎡×d，压力值60kpa,耐磨性能≥400次无破损，表面抗湿性≥4级，染色牢度：耐皂洗色牢度≥3-4级，耐光色牢度≥5级，耐摩擦色牢度≥3－4级，耐热压色牢度:变色≥4级，沾色≥4级，耐老化性能：不发脆、不发粘、不分层、无裂痕。甲醛含量：B类≤75mg/kg,PH值：B类4.0－8.5。</w:t>
            </w:r>
          </w:p>
          <w:p>
            <w:pPr>
              <w:pStyle w:val="65"/>
              <w:numPr>
                <w:ilvl w:val="0"/>
                <w:numId w:val="37"/>
              </w:numPr>
              <w:ind w:firstLineChars="0"/>
              <w:rPr>
                <w:rFonts w:ascii="宋体" w:hAnsi="宋体" w:cs="宋体"/>
                <w:szCs w:val="21"/>
              </w:rPr>
            </w:pPr>
            <w:r>
              <w:rPr>
                <w:rFonts w:hint="eastAsia" w:ascii="宋体" w:hAnsi="宋体" w:cs="宋体"/>
                <w:szCs w:val="21"/>
              </w:rPr>
              <w:t>里布:聚氨酯涂层</w:t>
            </w:r>
          </w:p>
          <w:p>
            <w:pPr>
              <w:pStyle w:val="65"/>
              <w:numPr>
                <w:ilvl w:val="0"/>
                <w:numId w:val="37"/>
              </w:numPr>
              <w:ind w:firstLineChars="0"/>
              <w:rPr>
                <w:rFonts w:ascii="宋体" w:hAnsi="宋体" w:cs="宋体"/>
                <w:szCs w:val="21"/>
              </w:rPr>
            </w:pPr>
            <w:r>
              <w:rPr>
                <w:rFonts w:hint="eastAsia" w:ascii="宋体" w:hAnsi="宋体" w:cs="宋体"/>
                <w:szCs w:val="21"/>
              </w:rPr>
              <w:t>雨衣布：成份：100%涤沦，聚氨酯涂层</w:t>
            </w:r>
          </w:p>
          <w:p>
            <w:pPr>
              <w:pStyle w:val="65"/>
              <w:numPr>
                <w:ilvl w:val="0"/>
                <w:numId w:val="37"/>
              </w:numPr>
              <w:ind w:firstLineChars="0"/>
              <w:rPr>
                <w:rFonts w:ascii="宋体" w:hAnsi="宋体" w:cs="宋体"/>
                <w:szCs w:val="21"/>
              </w:rPr>
            </w:pPr>
            <w:r>
              <w:rPr>
                <w:rFonts w:hint="eastAsia" w:ascii="宋体" w:hAnsi="宋体" w:cs="宋体"/>
                <w:szCs w:val="21"/>
              </w:rPr>
              <w:t>颜色:藏蓝色 里布军绿色</w:t>
            </w:r>
          </w:p>
          <w:p>
            <w:pPr>
              <w:pStyle w:val="65"/>
              <w:numPr>
                <w:ilvl w:val="0"/>
                <w:numId w:val="37"/>
              </w:numPr>
              <w:ind w:firstLineChars="0"/>
              <w:rPr>
                <w:rFonts w:ascii="宋体" w:hAnsi="宋体" w:cs="宋体"/>
                <w:szCs w:val="21"/>
              </w:rPr>
            </w:pPr>
            <w:r>
              <w:rPr>
                <w:rFonts w:hint="eastAsia" w:ascii="宋体" w:hAnsi="宋体" w:cs="宋体"/>
                <w:szCs w:val="21"/>
              </w:rPr>
              <w:t>款式:分男女款式 光条连帽雨衣</w:t>
            </w:r>
          </w:p>
          <w:p>
            <w:pPr>
              <w:pStyle w:val="65"/>
              <w:numPr>
                <w:ilvl w:val="0"/>
                <w:numId w:val="37"/>
              </w:numPr>
              <w:ind w:firstLineChars="0"/>
              <w:rPr>
                <w:rFonts w:ascii="宋体" w:hAnsi="宋体" w:cs="宋体"/>
                <w:szCs w:val="21"/>
              </w:rPr>
            </w:pPr>
            <w:r>
              <w:rPr>
                <w:rFonts w:hint="eastAsia" w:ascii="宋体" w:hAnsi="宋体" w:cs="宋体"/>
                <w:szCs w:val="21"/>
              </w:rPr>
              <w:t>标志:有夜光标记 玻璃微珠反光条，背部有警察字样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kern w:val="2"/>
                <w:sz w:val="21"/>
                <w:szCs w:val="21"/>
              </w:rPr>
            </w:pPr>
            <w:r>
              <w:rPr>
                <w:rFonts w:hint="eastAsia" w:ascii="宋体" w:hAnsi="宋体" w:eastAsia="宋体" w:cs="宋体"/>
                <w:kern w:val="2"/>
                <w:sz w:val="21"/>
                <w:szCs w:val="21"/>
              </w:rPr>
              <w:t>2</w:t>
            </w:r>
          </w:p>
        </w:tc>
        <w:tc>
          <w:tcPr>
            <w:tcW w:w="1400" w:type="dxa"/>
            <w:vAlign w:val="center"/>
          </w:tcPr>
          <w:p>
            <w:pPr>
              <w:adjustRightInd/>
              <w:snapToGrid/>
              <w:spacing w:after="0"/>
              <w:jc w:val="center"/>
              <w:textAlignment w:val="center"/>
              <w:rPr>
                <w:rFonts w:ascii="宋体" w:hAnsi="宋体" w:eastAsia="宋体" w:cs="宋体"/>
                <w:sz w:val="21"/>
                <w:szCs w:val="21"/>
              </w:rPr>
            </w:pPr>
            <w:r>
              <w:rPr>
                <w:rFonts w:hint="eastAsia" w:ascii="宋体" w:hAnsi="宋体" w:eastAsia="宋体" w:cs="宋体"/>
                <w:sz w:val="21"/>
                <w:szCs w:val="21"/>
              </w:rPr>
              <w:t>执法记录仪</w:t>
            </w:r>
          </w:p>
          <w:p>
            <w:pPr>
              <w:adjustRightInd/>
              <w:snapToGrid/>
              <w:spacing w:after="0"/>
              <w:jc w:val="center"/>
              <w:textAlignment w:val="center"/>
              <w:rPr>
                <w:rFonts w:ascii="宋体" w:hAnsi="宋体" w:eastAsia="宋体" w:cs="宋体"/>
                <w:sz w:val="21"/>
                <w:szCs w:val="21"/>
              </w:rPr>
            </w:pPr>
            <w:r>
              <w:rPr>
                <w:rFonts w:hint="eastAsia" w:ascii="宋体" w:hAnsi="宋体" w:eastAsia="宋体" w:cs="宋体"/>
                <w:kern w:val="2"/>
                <w:sz w:val="21"/>
                <w:szCs w:val="21"/>
              </w:rPr>
              <w:t>（民警）</w:t>
            </w:r>
          </w:p>
        </w:tc>
        <w:tc>
          <w:tcPr>
            <w:tcW w:w="2931" w:type="dxa"/>
            <w:vAlign w:val="center"/>
          </w:tcPr>
          <w:p>
            <w:pPr>
              <w:adjustRightInd/>
              <w:snapToGrid/>
              <w:spacing w:after="0"/>
              <w:jc w:val="center"/>
              <w:textAlignment w:val="center"/>
              <w:rPr>
                <w:rFonts w:ascii="宋体" w:hAnsi="宋体" w:eastAsia="宋体" w:cs="宋体"/>
                <w:kern w:val="2"/>
                <w:sz w:val="21"/>
                <w:szCs w:val="21"/>
              </w:rPr>
            </w:pPr>
            <w:r>
              <w:rPr>
                <w:rFonts w:ascii="宋体" w:hAnsi="宋体" w:eastAsia="宋体" w:cs="Times New Roman"/>
                <w:kern w:val="2"/>
                <w:sz w:val="21"/>
                <w:szCs w:val="21"/>
              </w:rPr>
              <w:drawing>
                <wp:inline distT="0" distB="0" distL="114300" distR="114300">
                  <wp:extent cx="1781810" cy="214503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cstate="print">
                            <a:extLst>
                              <a:ext uri="{28A0092B-C50C-407E-A947-70E740481C1C}">
                                <a14:useLocalDpi xmlns:a14="http://schemas.microsoft.com/office/drawing/2010/main" val="0"/>
                              </a:ext>
                            </a:extLst>
                          </a:blip>
                          <a:srcRect l="13188" t="18521" r="11994" b="15795"/>
                          <a:stretch>
                            <a:fillRect/>
                          </a:stretch>
                        </pic:blipFill>
                        <pic:spPr>
                          <a:xfrm>
                            <a:off x="0" y="0"/>
                            <a:ext cx="1781810" cy="2145030"/>
                          </a:xfrm>
                          <a:prstGeom prst="rect">
                            <a:avLst/>
                          </a:prstGeom>
                          <a:ln>
                            <a:noFill/>
                          </a:ln>
                          <a:effectLst>
                            <a:glow>
                              <a:srgbClr val="4F81BD"/>
                            </a:glow>
                            <a:softEdge rad="0"/>
                          </a:effectLst>
                        </pic:spPr>
                      </pic:pic>
                    </a:graphicData>
                  </a:graphic>
                </wp:inline>
              </w:drawing>
            </w:r>
          </w:p>
        </w:tc>
        <w:tc>
          <w:tcPr>
            <w:tcW w:w="4061" w:type="dxa"/>
            <w:vAlign w:val="center"/>
          </w:tcPr>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▲外形尺寸重量：外形尺寸应≤85×60×35mm，重量应≤1</w:t>
            </w:r>
            <w:r>
              <w:rPr>
                <w:rFonts w:ascii="宋体" w:hAnsi="宋体" w:eastAsia="宋体"/>
                <w:sz w:val="21"/>
                <w:szCs w:val="21"/>
              </w:rPr>
              <w:t>65</w:t>
            </w:r>
            <w:r>
              <w:rPr>
                <w:rFonts w:hint="eastAsia" w:ascii="宋体" w:hAnsi="宋体" w:eastAsia="宋体"/>
                <w:sz w:val="21"/>
                <w:szCs w:val="21"/>
              </w:rPr>
              <w:t>g。（</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▲防护等级：记录仪防护等级应≥IP</w:t>
            </w:r>
            <w:r>
              <w:rPr>
                <w:rFonts w:ascii="宋体" w:hAnsi="宋体" w:eastAsia="宋体"/>
                <w:sz w:val="21"/>
                <w:szCs w:val="21"/>
              </w:rPr>
              <w:t>68</w:t>
            </w:r>
            <w:r>
              <w:rPr>
                <w:rFonts w:hint="eastAsia" w:ascii="宋体" w:hAnsi="宋体" w:eastAsia="宋体"/>
                <w:sz w:val="21"/>
                <w:szCs w:val="21"/>
              </w:rPr>
              <w:t>。（</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▲在摄录过程中，可通过按下相应按键进行摄录文件分类标记。（</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显示屏及亮度：执法记录仪应具有彩色显示屏，显示屏对角线尺寸应≥2.0in，显示全场白测试信号时的最大亮度应≥</w:t>
            </w:r>
            <w:r>
              <w:rPr>
                <w:rFonts w:ascii="宋体" w:hAnsi="宋体" w:eastAsia="宋体"/>
                <w:sz w:val="21"/>
                <w:szCs w:val="21"/>
              </w:rPr>
              <w:t>4</w:t>
            </w:r>
            <w:r>
              <w:rPr>
                <w:rFonts w:hint="eastAsia" w:ascii="宋体" w:hAnsi="宋体" w:eastAsia="宋体"/>
                <w:sz w:val="21"/>
                <w:szCs w:val="21"/>
              </w:rPr>
              <w:t>00cd/m2。</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★存储：≥</w:t>
            </w:r>
            <w:r>
              <w:rPr>
                <w:rFonts w:hint="eastAsia" w:ascii="宋体" w:hAnsi="宋体" w:eastAsia="宋体"/>
                <w:bCs/>
                <w:sz w:val="21"/>
                <w:szCs w:val="21"/>
              </w:rPr>
              <w:t>32</w:t>
            </w:r>
            <w:r>
              <w:rPr>
                <w:rFonts w:ascii="宋体" w:hAnsi="宋体" w:eastAsia="宋体"/>
                <w:bCs/>
                <w:sz w:val="21"/>
                <w:szCs w:val="21"/>
              </w:rPr>
              <w:t>G</w:t>
            </w:r>
            <w:r>
              <w:rPr>
                <w:rFonts w:hint="eastAsia" w:ascii="宋体" w:hAnsi="宋体" w:eastAsia="宋体" w:cs="宋体"/>
                <w:sz w:val="21"/>
                <w:szCs w:val="21"/>
              </w:rPr>
              <w:t>。</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▲几何失真：记录仪在所有的分辨率条件下，几何失真均应≤</w:t>
            </w:r>
            <w:r>
              <w:rPr>
                <w:rFonts w:ascii="宋体" w:hAnsi="宋体" w:eastAsia="宋体"/>
                <w:sz w:val="21"/>
                <w:szCs w:val="21"/>
              </w:rPr>
              <w:t>8</w:t>
            </w:r>
            <w:r>
              <w:rPr>
                <w:rFonts w:hint="eastAsia" w:ascii="宋体" w:hAnsi="宋体" w:eastAsia="宋体"/>
                <w:sz w:val="21"/>
                <w:szCs w:val="21"/>
              </w:rPr>
              <w:t>%。（</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▲视场角：记录仪在所有分辨率条件下，视场角均应≥1</w:t>
            </w:r>
            <w:r>
              <w:rPr>
                <w:rFonts w:ascii="宋体" w:hAnsi="宋体" w:eastAsia="宋体"/>
                <w:sz w:val="21"/>
                <w:szCs w:val="21"/>
              </w:rPr>
              <w:t>20</w:t>
            </w:r>
            <w:r>
              <w:rPr>
                <w:rFonts w:hint="eastAsia" w:ascii="宋体" w:hAnsi="宋体" w:eastAsia="宋体"/>
                <w:sz w:val="21"/>
                <w:szCs w:val="21"/>
              </w:rPr>
              <w:t>°。（</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▲语音播报：记录仪具有语音播报功能，可在开机、摄录、录音时进行语音播报。（</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▲视频性能：记录仪分辨率为</w:t>
            </w:r>
            <w:r>
              <w:rPr>
                <w:rFonts w:ascii="宋体" w:hAnsi="宋体" w:eastAsia="宋体"/>
                <w:sz w:val="21"/>
                <w:szCs w:val="21"/>
              </w:rPr>
              <w:t>2560</w:t>
            </w:r>
            <w:r>
              <w:rPr>
                <w:rFonts w:hint="eastAsia" w:ascii="宋体" w:hAnsi="宋体" w:eastAsia="宋体"/>
                <w:sz w:val="21"/>
                <w:szCs w:val="21"/>
              </w:rPr>
              <w:t>×</w:t>
            </w:r>
            <w:r>
              <w:rPr>
                <w:rFonts w:ascii="宋体" w:hAnsi="宋体" w:eastAsia="宋体"/>
                <w:sz w:val="21"/>
                <w:szCs w:val="21"/>
              </w:rPr>
              <w:t>1440</w:t>
            </w:r>
            <w:r>
              <w:rPr>
                <w:rFonts w:hint="eastAsia" w:ascii="宋体" w:hAnsi="宋体" w:eastAsia="宋体"/>
                <w:sz w:val="21"/>
                <w:szCs w:val="21"/>
              </w:rPr>
              <w:t>时，视频分辨力应≥</w:t>
            </w:r>
            <w:r>
              <w:rPr>
                <w:rFonts w:ascii="宋体" w:hAnsi="宋体" w:eastAsia="宋体"/>
                <w:sz w:val="21"/>
                <w:szCs w:val="21"/>
              </w:rPr>
              <w:t>10</w:t>
            </w:r>
            <w:r>
              <w:rPr>
                <w:rFonts w:hint="eastAsia" w:ascii="宋体" w:hAnsi="宋体" w:eastAsia="宋体"/>
                <w:sz w:val="21"/>
                <w:szCs w:val="21"/>
              </w:rPr>
              <w:t>00线，帧率应≥</w:t>
            </w:r>
            <w:r>
              <w:rPr>
                <w:rFonts w:ascii="宋体" w:hAnsi="宋体" w:eastAsia="宋体"/>
                <w:sz w:val="21"/>
                <w:szCs w:val="21"/>
              </w:rPr>
              <w:t>30</w:t>
            </w:r>
            <w:r>
              <w:rPr>
                <w:rFonts w:hint="eastAsia" w:ascii="宋体" w:hAnsi="宋体" w:eastAsia="宋体"/>
                <w:sz w:val="21"/>
                <w:szCs w:val="21"/>
              </w:rPr>
              <w:t>帧/s。（</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视音频同步记录：回放时，数字音频相对于视频图像不应存在明显的滞后或超前。记录/回放视频画面时，视音频信号的失步时间应≤1s。</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w:t>
            </w:r>
            <w:r>
              <w:rPr>
                <w:rFonts w:hint="eastAsia" w:ascii="宋体" w:hAnsi="宋体" w:eastAsia="宋体" w:cs="ZhongQi-YuHaoJian"/>
                <w:sz w:val="21"/>
                <w:szCs w:val="21"/>
              </w:rPr>
              <w:t>防抖功能：记录仪应具有防抖功能，可设置开启或关闭。</w:t>
            </w:r>
            <w:r>
              <w:rPr>
                <w:rFonts w:hint="eastAsia" w:ascii="宋体" w:hAnsi="宋体" w:eastAsia="宋体"/>
                <w:sz w:val="21"/>
                <w:szCs w:val="21"/>
              </w:rPr>
              <w:t>（</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信息显示：记录仪在开机界面应能显示姓名、单位编号、单位名称。</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▲电池：采用内置不可更换电池，工作时间应满足连续摄录时间≥10h。（</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本机浏览、检索和回放：记录仪应具有以时间等方式浏览和回放本机存储的视音频、音频、照片等信息的功能。（</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w:t>
            </w:r>
            <w:r>
              <w:rPr>
                <w:rFonts w:hint="eastAsia" w:ascii="宋体" w:hAnsi="宋体" w:eastAsia="宋体" w:cs="ZhongQi-YuHaoJian"/>
                <w:sz w:val="21"/>
                <w:szCs w:val="21"/>
              </w:rPr>
              <w:t>紧急摄录：记录仪在摄录过程中发生撞击时，可自动保存录像文件并且重新进入摄录模式，在待机状态下发生撞击时，可自动进入摄录模式。</w:t>
            </w:r>
            <w:r>
              <w:rPr>
                <w:rFonts w:hint="eastAsia" w:ascii="宋体" w:hAnsi="宋体" w:eastAsia="宋体"/>
                <w:sz w:val="21"/>
                <w:szCs w:val="21"/>
              </w:rPr>
              <w:t>（</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▲自由跌落试验：裸机跌落高度≥2000mm，水泥地面，任意6个面各跌落5次，试验期间执法记录仪处于工作状态。（</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夜视功能：红外补光范围≥3m处应覆盖摄录画面70%以上面积。</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▲最低可用照度：记录仪输出图像的中心水平分辨力下降到标称亮度条件下分辨力的7</w:t>
            </w:r>
            <w:r>
              <w:rPr>
                <w:rFonts w:ascii="宋体" w:hAnsi="宋体" w:eastAsia="宋体"/>
                <w:sz w:val="21"/>
                <w:szCs w:val="21"/>
              </w:rPr>
              <w:t>0%</w:t>
            </w:r>
            <w:r>
              <w:rPr>
                <w:rFonts w:hint="eastAsia" w:ascii="宋体" w:hAnsi="宋体" w:eastAsia="宋体"/>
                <w:sz w:val="21"/>
                <w:szCs w:val="21"/>
              </w:rPr>
              <w:t>时目标景物上的照度应≤3</w:t>
            </w:r>
            <w:r>
              <w:rPr>
                <w:rFonts w:ascii="宋体" w:hAnsi="宋体" w:eastAsia="宋体"/>
                <w:sz w:val="21"/>
                <w:szCs w:val="21"/>
              </w:rPr>
              <w:t>.51</w:t>
            </w:r>
            <w:r>
              <w:rPr>
                <w:rFonts w:hint="eastAsia" w:ascii="宋体" w:hAnsi="宋体" w:eastAsia="宋体"/>
                <w:sz w:val="21"/>
                <w:szCs w:val="21"/>
              </w:rPr>
              <w:t>x。（</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快速充电：具有快充功能，使用适配器充电时，电池充电时间≤3小时。</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▲分辨率切换：记录仪在录像状态下，可一键切换1</w:t>
            </w:r>
            <w:r>
              <w:rPr>
                <w:rFonts w:ascii="宋体" w:hAnsi="宋体" w:eastAsia="宋体"/>
                <w:sz w:val="21"/>
                <w:szCs w:val="21"/>
              </w:rPr>
              <w:t>440</w:t>
            </w:r>
            <w:r>
              <w:rPr>
                <w:rFonts w:hint="eastAsia" w:ascii="宋体" w:hAnsi="宋体" w:eastAsia="宋体"/>
                <w:sz w:val="21"/>
                <w:szCs w:val="21"/>
              </w:rPr>
              <w:t>P、1</w:t>
            </w:r>
            <w:r>
              <w:rPr>
                <w:rFonts w:ascii="宋体" w:hAnsi="宋体" w:eastAsia="宋体"/>
                <w:sz w:val="21"/>
                <w:szCs w:val="21"/>
              </w:rPr>
              <w:t>080</w:t>
            </w:r>
            <w:r>
              <w:rPr>
                <w:rFonts w:hint="eastAsia" w:ascii="宋体" w:hAnsi="宋体" w:eastAsia="宋体"/>
                <w:sz w:val="21"/>
                <w:szCs w:val="21"/>
              </w:rPr>
              <w:t>P、7</w:t>
            </w:r>
            <w:r>
              <w:rPr>
                <w:rFonts w:ascii="宋体" w:hAnsi="宋体" w:eastAsia="宋体"/>
                <w:sz w:val="21"/>
                <w:szCs w:val="21"/>
              </w:rPr>
              <w:t>20</w:t>
            </w:r>
            <w:r>
              <w:rPr>
                <w:rFonts w:hint="eastAsia" w:ascii="宋体" w:hAnsi="宋体" w:eastAsia="宋体"/>
                <w:sz w:val="21"/>
                <w:szCs w:val="21"/>
              </w:rPr>
              <w:t>P三种分辨率。（</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照片分辨力：记录仪在所有的分辨率的情况下，分辨力应≥</w:t>
            </w:r>
            <w:r>
              <w:rPr>
                <w:rFonts w:ascii="宋体" w:hAnsi="宋体" w:eastAsia="宋体"/>
                <w:sz w:val="21"/>
                <w:szCs w:val="21"/>
              </w:rPr>
              <w:t>110</w:t>
            </w:r>
            <w:r>
              <w:rPr>
                <w:rFonts w:hint="eastAsia" w:ascii="宋体" w:hAnsi="宋体" w:eastAsia="宋体"/>
                <w:sz w:val="21"/>
                <w:szCs w:val="21"/>
              </w:rPr>
              <w:t>0线。</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▲视频压缩：记录仪支持H.</w:t>
            </w:r>
            <w:r>
              <w:rPr>
                <w:rFonts w:ascii="宋体" w:hAnsi="宋体" w:eastAsia="宋体"/>
                <w:sz w:val="21"/>
                <w:szCs w:val="21"/>
              </w:rPr>
              <w:t>264</w:t>
            </w:r>
            <w:r>
              <w:rPr>
                <w:rFonts w:hint="eastAsia" w:ascii="宋体" w:hAnsi="宋体" w:eastAsia="宋体"/>
                <w:sz w:val="21"/>
                <w:szCs w:val="21"/>
              </w:rPr>
              <w:t>和H.</w:t>
            </w:r>
            <w:r>
              <w:rPr>
                <w:rFonts w:ascii="宋体" w:hAnsi="宋体" w:eastAsia="宋体"/>
                <w:sz w:val="21"/>
                <w:szCs w:val="21"/>
              </w:rPr>
              <w:t>265</w:t>
            </w:r>
            <w:r>
              <w:rPr>
                <w:rFonts w:hint="eastAsia" w:ascii="宋体" w:hAnsi="宋体" w:eastAsia="宋体"/>
                <w:sz w:val="21"/>
                <w:szCs w:val="21"/>
              </w:rPr>
              <w:t>两种编码方式，H.265编码方式开启状态下，在分辨率为1</w:t>
            </w:r>
            <w:r>
              <w:rPr>
                <w:rFonts w:ascii="宋体" w:hAnsi="宋体" w:eastAsia="宋体"/>
                <w:sz w:val="21"/>
                <w:szCs w:val="21"/>
              </w:rPr>
              <w:t>280</w:t>
            </w:r>
            <w:r>
              <w:rPr>
                <w:rFonts w:hint="eastAsia" w:ascii="宋体" w:hAnsi="宋体" w:eastAsia="宋体"/>
                <w:sz w:val="21"/>
                <w:szCs w:val="21"/>
              </w:rPr>
              <w:t>×7</w:t>
            </w:r>
            <w:r>
              <w:rPr>
                <w:rFonts w:ascii="宋体" w:hAnsi="宋体" w:eastAsia="宋体"/>
                <w:sz w:val="21"/>
                <w:szCs w:val="21"/>
              </w:rPr>
              <w:t>20 30</w:t>
            </w:r>
            <w:r>
              <w:rPr>
                <w:rFonts w:hint="eastAsia" w:ascii="宋体" w:hAnsi="宋体" w:eastAsia="宋体"/>
                <w:sz w:val="21"/>
                <w:szCs w:val="21"/>
              </w:rPr>
              <w:t>帧/秒时，文件大小应≤8</w:t>
            </w:r>
            <w:r>
              <w:rPr>
                <w:rFonts w:ascii="宋体" w:hAnsi="宋体" w:eastAsia="宋体"/>
                <w:sz w:val="21"/>
                <w:szCs w:val="21"/>
              </w:rPr>
              <w:t>00</w:t>
            </w:r>
            <w:r>
              <w:rPr>
                <w:rFonts w:hint="eastAsia" w:ascii="宋体" w:hAnsi="宋体" w:eastAsia="宋体"/>
                <w:sz w:val="21"/>
                <w:szCs w:val="21"/>
              </w:rPr>
              <w:t>MB。（</w:t>
            </w:r>
            <w:r>
              <w:rPr>
                <w:rFonts w:hint="eastAsia" w:ascii="宋体" w:hAnsi="宋体" w:eastAsia="宋体" w:cs="ZhongQi-YuHaoJian"/>
                <w:sz w:val="21"/>
                <w:szCs w:val="21"/>
              </w:rPr>
              <w:t>需提供由公安部特种警用装备质量监督检验中心出具的检测报告复印件并加盖投标人公章）</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绝缘电阻</w:t>
            </w:r>
            <w:r>
              <w:rPr>
                <w:rFonts w:hint="eastAsia" w:ascii="宋体" w:hAnsi="宋体" w:eastAsia="宋体" w:cs="ZhongQi-YuHaoJian"/>
                <w:sz w:val="21"/>
                <w:szCs w:val="21"/>
              </w:rPr>
              <w:t>：电源适配器的电极或与电源电极相连的其它导电电路与易触及部件间的绝缘电阻应≥1000MΩ。</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cs="ZhongQi-YuHaoJian"/>
                <w:sz w:val="21"/>
                <w:szCs w:val="21"/>
              </w:rPr>
              <w:t>泄露电流：记录仪泄漏电流应≤0.02mA。</w:t>
            </w:r>
          </w:p>
          <w:p>
            <w:pPr>
              <w:widowControl w:val="0"/>
              <w:numPr>
                <w:ilvl w:val="0"/>
                <w:numId w:val="38"/>
              </w:numPr>
              <w:adjustRightInd/>
              <w:snapToGrid/>
              <w:spacing w:after="0"/>
              <w:ind w:left="416" w:hanging="416"/>
              <w:jc w:val="both"/>
              <w:rPr>
                <w:rFonts w:ascii="宋体" w:hAnsi="宋体" w:eastAsia="宋体"/>
                <w:sz w:val="21"/>
                <w:szCs w:val="21"/>
              </w:rPr>
            </w:pPr>
            <w:r>
              <w:rPr>
                <w:rFonts w:hint="eastAsia" w:ascii="宋体" w:hAnsi="宋体" w:eastAsia="宋体"/>
                <w:sz w:val="21"/>
                <w:szCs w:val="21"/>
              </w:rPr>
              <w:t>▲</w:t>
            </w:r>
            <w:r>
              <w:rPr>
                <w:rFonts w:hint="eastAsia" w:ascii="宋体" w:hAnsi="宋体" w:eastAsia="宋体" w:cs="ZhongQi-YuHaoJian"/>
                <w:sz w:val="21"/>
                <w:szCs w:val="21"/>
              </w:rPr>
              <w:t>稳定性：为降低设备故障率，保障使用效果，执法记录仪平均无故障使用时间应</w:t>
            </w:r>
            <w:r>
              <w:rPr>
                <w:rFonts w:ascii="宋体" w:hAnsi="宋体" w:eastAsia="宋体" w:cs="ZhongQi-YuHaoJian"/>
                <w:sz w:val="21"/>
                <w:szCs w:val="21"/>
              </w:rPr>
              <w:t>≥</w:t>
            </w:r>
            <w:r>
              <w:rPr>
                <w:rFonts w:hint="eastAsia" w:ascii="宋体" w:hAnsi="宋体" w:eastAsia="宋体" w:cs="ZhongQi-YuHaoJian"/>
                <w:sz w:val="21"/>
                <w:szCs w:val="21"/>
              </w:rPr>
              <w:t>50000小时。(需提供相应的检测报告复印件并加盖投标人公章)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夏裤</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（聘员）</w:t>
            </w:r>
          </w:p>
        </w:tc>
        <w:tc>
          <w:tcPr>
            <w:tcW w:w="2931" w:type="dxa"/>
            <w:vAlign w:val="center"/>
          </w:tcPr>
          <w:p>
            <w:pPr>
              <w:adjustRightInd/>
              <w:snapToGrid/>
              <w:spacing w:after="0"/>
              <w:jc w:val="center"/>
              <w:textAlignment w:val="center"/>
              <w:rPr>
                <w:rFonts w:ascii="宋体" w:hAnsi="宋体" w:eastAsia="宋体" w:cs="宋体"/>
                <w:kern w:val="2"/>
                <w:sz w:val="21"/>
                <w:szCs w:val="21"/>
              </w:rPr>
            </w:pPr>
            <w:r>
              <w:rPr>
                <w:rFonts w:ascii="宋体" w:hAnsi="宋体" w:eastAsia="宋体" w:cs="Times New Roman"/>
                <w:kern w:val="2"/>
                <w:sz w:val="21"/>
                <w:szCs w:val="21"/>
              </w:rPr>
              <w:drawing>
                <wp:inline distT="0" distB="0" distL="114300" distR="114300">
                  <wp:extent cx="1734820" cy="1461770"/>
                  <wp:effectExtent l="0" t="0" r="17780" b="508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0" cstate="print"/>
                          <a:stretch>
                            <a:fillRect/>
                          </a:stretch>
                        </pic:blipFill>
                        <pic:spPr>
                          <a:xfrm>
                            <a:off x="0" y="0"/>
                            <a:ext cx="1734820" cy="1461770"/>
                          </a:xfrm>
                          <a:prstGeom prst="rect">
                            <a:avLst/>
                          </a:prstGeom>
                          <a:noFill/>
                          <a:ln w="9525">
                            <a:noFill/>
                          </a:ln>
                        </pic:spPr>
                      </pic:pic>
                    </a:graphicData>
                  </a:graphic>
                </wp:inline>
              </w:drawing>
            </w:r>
          </w:p>
        </w:tc>
        <w:tc>
          <w:tcPr>
            <w:tcW w:w="4061" w:type="dxa"/>
            <w:vAlign w:val="center"/>
          </w:tcPr>
          <w:p>
            <w:pPr>
              <w:pStyle w:val="65"/>
              <w:numPr>
                <w:ilvl w:val="0"/>
                <w:numId w:val="39"/>
              </w:numPr>
              <w:ind w:firstLineChars="0"/>
              <w:textAlignment w:val="center"/>
              <w:rPr>
                <w:rFonts w:ascii="宋体" w:hAnsi="宋体" w:cs="宋体"/>
                <w:color w:val="000000"/>
                <w:szCs w:val="21"/>
              </w:rPr>
            </w:pPr>
            <w:r>
              <w:rPr>
                <w:rFonts w:hint="eastAsia" w:ascii="宋体" w:hAnsi="宋体" w:cs="宋体"/>
                <w:color w:val="000000"/>
                <w:szCs w:val="21"/>
              </w:rPr>
              <w:t>面料:仿毛哔叽,成分：100%聚酯纤维（允许偏差±5%），单位面积质量：≥200g/㎡,线密度：≥19S×19S,织物密度：经向：≥385根/10cm,纬向：350根/10cm，染色牢度：耐皂洗色牢度≥3-4级，耐汗渍色牢度≥3-4级，耐摩擦色牢度≥3－4级，甲醛含量：B类≤75mg/kg,PH值：B类4.0－8.5；前双斜袋，裤头两侧可以伸缩调节（可调整大小2-4cm），后双袋，袋布70%棉。</w:t>
            </w:r>
          </w:p>
          <w:p>
            <w:pPr>
              <w:pStyle w:val="65"/>
              <w:numPr>
                <w:ilvl w:val="0"/>
                <w:numId w:val="39"/>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39"/>
              </w:numPr>
              <w:ind w:firstLineChars="0"/>
              <w:textAlignment w:val="center"/>
              <w:rPr>
                <w:rFonts w:ascii="宋体" w:hAnsi="宋体" w:cs="宋体"/>
                <w:szCs w:val="21"/>
              </w:rPr>
            </w:pPr>
            <w:r>
              <w:rPr>
                <w:rFonts w:hint="eastAsia" w:ascii="宋体" w:hAnsi="宋体" w:cs="宋体"/>
                <w:color w:val="000000"/>
                <w:szCs w:val="21"/>
              </w:rPr>
              <w:t>款式:分男女款,西装裤：前双斜袋，裤头两侧可以伸缩调节（可调整大小2-4cm），后双袋。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冬裤</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734820" cy="1461770"/>
                  <wp:effectExtent l="0" t="0" r="17780" b="508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0" cstate="print"/>
                          <a:stretch>
                            <a:fillRect/>
                          </a:stretch>
                        </pic:blipFill>
                        <pic:spPr>
                          <a:xfrm>
                            <a:off x="0" y="0"/>
                            <a:ext cx="1734820" cy="1461770"/>
                          </a:xfrm>
                          <a:prstGeom prst="rect">
                            <a:avLst/>
                          </a:prstGeom>
                          <a:noFill/>
                          <a:ln w="9525">
                            <a:noFill/>
                          </a:ln>
                        </pic:spPr>
                      </pic:pic>
                    </a:graphicData>
                  </a:graphic>
                </wp:inline>
              </w:drawing>
            </w:r>
          </w:p>
        </w:tc>
        <w:tc>
          <w:tcPr>
            <w:tcW w:w="4061" w:type="dxa"/>
            <w:vAlign w:val="center"/>
          </w:tcPr>
          <w:p>
            <w:pPr>
              <w:pStyle w:val="65"/>
              <w:numPr>
                <w:ilvl w:val="0"/>
                <w:numId w:val="40"/>
              </w:numPr>
              <w:ind w:firstLineChars="0"/>
              <w:textAlignment w:val="center"/>
              <w:rPr>
                <w:rFonts w:ascii="宋体" w:hAnsi="宋体" w:cs="宋体"/>
                <w:color w:val="000000"/>
                <w:szCs w:val="21"/>
              </w:rPr>
            </w:pPr>
            <w:r>
              <w:rPr>
                <w:rFonts w:hint="eastAsia" w:ascii="宋体" w:hAnsi="宋体" w:cs="宋体"/>
                <w:color w:val="000000"/>
                <w:szCs w:val="21"/>
              </w:rPr>
              <w:t>面料:仿毛哔叽,成分：100%聚酯纤维（允许偏差±5%），单位面积质量：≥200g/㎡,线密度：≥19S×19S,织物密度：经向：≥385根/10cm,纬向：350根/10cm，染色牢度：耐皂洗色牢度≥3-4级，耐汗渍色牢度≥3-4级，耐摩擦色牢度≥3－4级，甲醛含量：B类≤75mg/kg,PH值：B类4.0－8.5；前双斜袋，裤头两侧可以伸缩调节（可调整大小2-4cm），后双袋，袋布70%棉。</w:t>
            </w:r>
          </w:p>
          <w:p>
            <w:pPr>
              <w:pStyle w:val="65"/>
              <w:numPr>
                <w:ilvl w:val="0"/>
                <w:numId w:val="40"/>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40"/>
              </w:numPr>
              <w:ind w:firstLineChars="0"/>
              <w:textAlignment w:val="center"/>
              <w:rPr>
                <w:rFonts w:ascii="宋体" w:hAnsi="宋体" w:cs="宋体"/>
                <w:color w:val="000000"/>
                <w:szCs w:val="21"/>
              </w:rPr>
            </w:pPr>
            <w:r>
              <w:rPr>
                <w:rFonts w:hint="eastAsia" w:ascii="宋体" w:hAnsi="宋体" w:cs="宋体"/>
                <w:color w:val="000000"/>
                <w:szCs w:val="21"/>
              </w:rPr>
              <w:t>款式:分男女款,西装裤：前双斜袋，裤头两侧可以伸缩调节（可调整大小2-4cm），后双袋。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5</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衬衣长袖</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0215" cy="1640840"/>
                  <wp:effectExtent l="0" t="0" r="13335" b="16510"/>
                  <wp:docPr id="9" name="图片 16" descr="54cc944306d161b7b7fbb9baf99d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54cc944306d161b7b7fbb9baf99df30"/>
                          <pic:cNvPicPr>
                            <a:picLocks noChangeAspect="1"/>
                          </pic:cNvPicPr>
                        </pic:nvPicPr>
                        <pic:blipFill>
                          <a:blip r:embed="rId11" cstate="print"/>
                          <a:srcRect t="25420" b="31650"/>
                          <a:stretch>
                            <a:fillRect/>
                          </a:stretch>
                        </pic:blipFill>
                        <pic:spPr>
                          <a:xfrm>
                            <a:off x="0" y="0"/>
                            <a:ext cx="1720215" cy="1640840"/>
                          </a:xfrm>
                          <a:prstGeom prst="rect">
                            <a:avLst/>
                          </a:prstGeom>
                        </pic:spPr>
                      </pic:pic>
                    </a:graphicData>
                  </a:graphic>
                </wp:inline>
              </w:drawing>
            </w:r>
          </w:p>
        </w:tc>
        <w:tc>
          <w:tcPr>
            <w:tcW w:w="4061" w:type="dxa"/>
            <w:vAlign w:val="center"/>
          </w:tcPr>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款式:圆下摆长袖衬衫</w:t>
            </w:r>
          </w:p>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标志:聘员臂章,缝于左上臂，为警蓝底色及彩色图字拼成，左右胸前袋口面处缝有粘合贴，方便粘合标志。</w:t>
            </w:r>
          </w:p>
          <w:p>
            <w:pPr>
              <w:pStyle w:val="65"/>
              <w:numPr>
                <w:ilvl w:val="0"/>
                <w:numId w:val="41"/>
              </w:numPr>
              <w:ind w:firstLineChars="0"/>
              <w:textAlignment w:val="center"/>
              <w:rPr>
                <w:rFonts w:ascii="宋体" w:hAnsi="宋体" w:cs="宋体"/>
                <w:color w:val="000000"/>
                <w:szCs w:val="21"/>
              </w:rPr>
            </w:pPr>
            <w:r>
              <w:rPr>
                <w:rFonts w:hint="eastAsia" w:ascii="宋体" w:hAnsi="宋体" w:cs="宋体"/>
                <w:color w:val="000000"/>
                <w:szCs w:val="21"/>
              </w:rPr>
              <w:t>钮扣:铜质蘑菇扣 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6</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夏执勤服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0215" cy="1517015"/>
                  <wp:effectExtent l="0" t="0" r="13335" b="6985"/>
                  <wp:docPr id="11" name="图片 13" descr="df0e42aadca90aa61767bac6a3d7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df0e42aadca90aa61767bac6a3d74ea"/>
                          <pic:cNvPicPr>
                            <a:picLocks noChangeAspect="1"/>
                          </pic:cNvPicPr>
                        </pic:nvPicPr>
                        <pic:blipFill>
                          <a:blip r:embed="rId12" cstate="print"/>
                          <a:srcRect t="28410" b="31899"/>
                          <a:stretch>
                            <a:fillRect/>
                          </a:stretch>
                        </pic:blipFill>
                        <pic:spPr>
                          <a:xfrm>
                            <a:off x="0" y="0"/>
                            <a:ext cx="1720215" cy="1517015"/>
                          </a:xfrm>
                          <a:prstGeom prst="rect">
                            <a:avLst/>
                          </a:prstGeom>
                        </pic:spPr>
                      </pic:pic>
                    </a:graphicData>
                  </a:graphic>
                </wp:inline>
              </w:drawing>
            </w:r>
          </w:p>
        </w:tc>
        <w:tc>
          <w:tcPr>
            <w:tcW w:w="4061" w:type="dxa"/>
            <w:vAlign w:val="center"/>
          </w:tcPr>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款式:夹克式短袖衬衫。</w:t>
            </w:r>
          </w:p>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标志:聘员臂章,缝于左上臂，为警蓝底色及彩色图字拼成，左右胸前袋口面处缝有粘合贴，方便粘合标志。</w:t>
            </w:r>
          </w:p>
          <w:p>
            <w:pPr>
              <w:pStyle w:val="65"/>
              <w:numPr>
                <w:ilvl w:val="0"/>
                <w:numId w:val="42"/>
              </w:numPr>
              <w:ind w:firstLineChars="0"/>
              <w:textAlignment w:val="center"/>
              <w:rPr>
                <w:rFonts w:ascii="宋体" w:hAnsi="宋体" w:cs="宋体"/>
                <w:color w:val="000000"/>
                <w:szCs w:val="21"/>
              </w:rPr>
            </w:pPr>
            <w:r>
              <w:rPr>
                <w:rFonts w:hint="eastAsia" w:ascii="宋体" w:hAnsi="宋体" w:cs="宋体"/>
                <w:color w:val="000000"/>
                <w:szCs w:val="21"/>
              </w:rPr>
              <w:t>钮扣:铜质蘑菇扣,扣面压印徽章标识，规格：18#，肩部采用罗旋扣。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7</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春秋执勤服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428750" cy="1917700"/>
                  <wp:effectExtent l="0" t="0" r="0"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cstate="print"/>
                          <a:stretch>
                            <a:fillRect/>
                          </a:stretch>
                        </pic:blipFill>
                        <pic:spPr>
                          <a:xfrm>
                            <a:off x="0" y="0"/>
                            <a:ext cx="1428750" cy="1917700"/>
                          </a:xfrm>
                          <a:prstGeom prst="rect">
                            <a:avLst/>
                          </a:prstGeom>
                          <a:noFill/>
                          <a:ln w="9525">
                            <a:noFill/>
                          </a:ln>
                        </pic:spPr>
                      </pic:pic>
                    </a:graphicData>
                  </a:graphic>
                </wp:inline>
              </w:drawing>
            </w:r>
          </w:p>
        </w:tc>
        <w:tc>
          <w:tcPr>
            <w:tcW w:w="4061" w:type="dxa"/>
            <w:vAlign w:val="center"/>
          </w:tcPr>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面料名称:精梳毛涤混纺花呢</w:t>
            </w:r>
          </w:p>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颜色:藏青色</w:t>
            </w:r>
          </w:p>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面料规格：毛10%，涤90%，单位面积质量：≥200g/㎡,</w:t>
            </w:r>
          </w:p>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内里:涤纶丝,成分：100%聚酯纤维</w:t>
            </w:r>
          </w:p>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袋布:涤棉平布,涤80“棉20％，13drex／13drex单位面积质量（克重）：≥130g/㎡</w:t>
            </w:r>
          </w:p>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技术标准：按聘员款式、质量标准执行，且参照最新《中华人民共和国公共安全行业标准》</w:t>
            </w:r>
          </w:p>
          <w:p>
            <w:pPr>
              <w:pStyle w:val="65"/>
              <w:numPr>
                <w:ilvl w:val="0"/>
                <w:numId w:val="43"/>
              </w:numPr>
              <w:ind w:firstLineChars="0"/>
              <w:textAlignment w:val="center"/>
              <w:rPr>
                <w:rFonts w:ascii="宋体" w:hAnsi="宋体" w:cs="宋体"/>
                <w:color w:val="000000"/>
                <w:szCs w:val="21"/>
              </w:rPr>
            </w:pPr>
            <w:r>
              <w:rPr>
                <w:rFonts w:hint="eastAsia" w:ascii="宋体" w:hAnsi="宋体" w:cs="宋体"/>
                <w:color w:val="000000"/>
                <w:szCs w:val="21"/>
              </w:rPr>
              <w:t>钮扣:铜质镀镍扣 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8</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夏裤</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（辅警标示聘员）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734820" cy="1461770"/>
                  <wp:effectExtent l="0" t="0" r="1778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cstate="print"/>
                          <a:stretch>
                            <a:fillRect/>
                          </a:stretch>
                        </pic:blipFill>
                        <pic:spPr>
                          <a:xfrm>
                            <a:off x="0" y="0"/>
                            <a:ext cx="1734820" cy="1461770"/>
                          </a:xfrm>
                          <a:prstGeom prst="rect">
                            <a:avLst/>
                          </a:prstGeom>
                          <a:noFill/>
                          <a:ln w="9525">
                            <a:noFill/>
                          </a:ln>
                        </pic:spPr>
                      </pic:pic>
                    </a:graphicData>
                  </a:graphic>
                </wp:inline>
              </w:drawing>
            </w:r>
          </w:p>
        </w:tc>
        <w:tc>
          <w:tcPr>
            <w:tcW w:w="4061" w:type="dxa"/>
            <w:vAlign w:val="center"/>
          </w:tcPr>
          <w:p>
            <w:pPr>
              <w:pStyle w:val="65"/>
              <w:numPr>
                <w:ilvl w:val="0"/>
                <w:numId w:val="44"/>
              </w:numPr>
              <w:ind w:firstLineChars="0"/>
              <w:textAlignment w:val="center"/>
              <w:rPr>
                <w:rFonts w:ascii="宋体" w:hAnsi="宋体" w:cs="宋体"/>
                <w:color w:val="000000"/>
                <w:szCs w:val="21"/>
              </w:rPr>
            </w:pPr>
            <w:r>
              <w:rPr>
                <w:rFonts w:hint="eastAsia" w:ascii="宋体" w:hAnsi="宋体" w:cs="宋体"/>
                <w:color w:val="000000"/>
                <w:szCs w:val="21"/>
              </w:rPr>
              <w:t>面料:仿毛哔叽,成分：100%聚酯纤维（允许偏差±5%），单位面积质量：≥200g/㎡,线密度：≥19S×19S,织物密度：经向：≥385根/10cm,纬向：350根/10cm，染色牢度：耐皂洗色牢度≥3-4级，耐汗渍色牢度≥3-4级，耐摩擦色牢度≥3－4级，甲醛含量：B类≤75mg/kg,PH值：B类4.0－8.5；前双斜袋，裤头两侧可以伸缩调节（可调整大小2-4cm），后双袋，袋布70%棉。</w:t>
            </w:r>
          </w:p>
          <w:p>
            <w:pPr>
              <w:pStyle w:val="65"/>
              <w:numPr>
                <w:ilvl w:val="0"/>
                <w:numId w:val="44"/>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44"/>
              </w:numPr>
              <w:ind w:firstLineChars="0"/>
              <w:textAlignment w:val="center"/>
              <w:rPr>
                <w:rFonts w:ascii="宋体" w:hAnsi="宋体" w:cs="宋体"/>
                <w:color w:val="000000"/>
                <w:szCs w:val="21"/>
              </w:rPr>
            </w:pPr>
            <w:r>
              <w:rPr>
                <w:rFonts w:hint="eastAsia" w:ascii="宋体" w:hAnsi="宋体" w:cs="宋体"/>
                <w:color w:val="000000"/>
                <w:szCs w:val="21"/>
              </w:rPr>
              <w:t>款式:分男女款,西装裤：前双斜袋，裤头两侧可以伸缩调节（可调整大小2-4cm），后双袋。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9</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冬裤</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（辅警标示聘员）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734820" cy="1461770"/>
                  <wp:effectExtent l="0" t="0" r="17780" b="508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0" cstate="print"/>
                          <a:stretch>
                            <a:fillRect/>
                          </a:stretch>
                        </pic:blipFill>
                        <pic:spPr>
                          <a:xfrm>
                            <a:off x="0" y="0"/>
                            <a:ext cx="1734820" cy="1461770"/>
                          </a:xfrm>
                          <a:prstGeom prst="rect">
                            <a:avLst/>
                          </a:prstGeom>
                          <a:noFill/>
                          <a:ln w="9525">
                            <a:noFill/>
                          </a:ln>
                        </pic:spPr>
                      </pic:pic>
                    </a:graphicData>
                  </a:graphic>
                </wp:inline>
              </w:drawing>
            </w:r>
          </w:p>
        </w:tc>
        <w:tc>
          <w:tcPr>
            <w:tcW w:w="4061" w:type="dxa"/>
            <w:vAlign w:val="center"/>
          </w:tcPr>
          <w:p>
            <w:pPr>
              <w:pStyle w:val="65"/>
              <w:numPr>
                <w:ilvl w:val="0"/>
                <w:numId w:val="45"/>
              </w:numPr>
              <w:ind w:firstLineChars="0"/>
              <w:textAlignment w:val="center"/>
              <w:rPr>
                <w:rFonts w:ascii="宋体" w:hAnsi="宋体" w:cs="宋体"/>
                <w:color w:val="000000"/>
                <w:szCs w:val="21"/>
              </w:rPr>
            </w:pPr>
            <w:r>
              <w:rPr>
                <w:rFonts w:hint="eastAsia" w:ascii="宋体" w:hAnsi="宋体" w:cs="宋体"/>
                <w:color w:val="000000"/>
                <w:szCs w:val="21"/>
              </w:rPr>
              <w:t>面料:仿毛哔叽,成分：100%聚酯纤维（允许偏差±5%），单位面积质量：≥200g/㎡,线密度：≥19S×19S,织物密度：经向：≥385根/10cm,纬向：350根/10cm，染色牢度：耐皂洗色牢度≥3-4级，耐汗渍色牢度≥3-4级，耐摩擦色牢度≥3－4级，甲醛含量：B类≤75mg/kg,PH值：B类4.0－8.5；前双斜袋，裤头两侧可以伸缩调节（可调整大小2-4cm），后双袋，袋布70%棉。</w:t>
            </w:r>
          </w:p>
          <w:p>
            <w:pPr>
              <w:pStyle w:val="65"/>
              <w:numPr>
                <w:ilvl w:val="0"/>
                <w:numId w:val="45"/>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45"/>
              </w:numPr>
              <w:ind w:firstLineChars="0"/>
              <w:textAlignment w:val="center"/>
              <w:rPr>
                <w:rFonts w:ascii="宋体" w:hAnsi="宋体" w:cs="宋体"/>
                <w:color w:val="000000"/>
                <w:szCs w:val="21"/>
              </w:rPr>
            </w:pPr>
            <w:r>
              <w:rPr>
                <w:rFonts w:hint="eastAsia" w:ascii="宋体" w:hAnsi="宋体" w:cs="宋体"/>
                <w:color w:val="000000"/>
                <w:szCs w:val="21"/>
              </w:rPr>
              <w:t>款式:分男女款,西装裤：前双斜袋，裤头两侧可以伸缩调节（可调整大小2-4cm），后双袋。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10</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短袖制式</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（辅警标示聘员）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807845" cy="1748155"/>
                  <wp:effectExtent l="0" t="0" r="190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4" cstate="print"/>
                          <a:stretch>
                            <a:fillRect/>
                          </a:stretch>
                        </pic:blipFill>
                        <pic:spPr>
                          <a:xfrm>
                            <a:off x="0" y="0"/>
                            <a:ext cx="1807845" cy="1748155"/>
                          </a:xfrm>
                          <a:prstGeom prst="rect">
                            <a:avLst/>
                          </a:prstGeom>
                          <a:noFill/>
                          <a:ln w="9525">
                            <a:noFill/>
                          </a:ln>
                        </pic:spPr>
                      </pic:pic>
                    </a:graphicData>
                  </a:graphic>
                </wp:inline>
              </w:drawing>
            </w:r>
          </w:p>
        </w:tc>
        <w:tc>
          <w:tcPr>
            <w:tcW w:w="4061" w:type="dxa"/>
            <w:vAlign w:val="center"/>
          </w:tcPr>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款式:圆下摆长袖衬衫</w:t>
            </w:r>
          </w:p>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标志:辅警臂章,缝于左上臂，为警蓝底色及彩色图字拼成，字样：“东莞辅警”及英文“FUJING”,左右胸前袋口面处缝有粘合贴，方便粘合标志。</w:t>
            </w:r>
          </w:p>
          <w:p>
            <w:pPr>
              <w:pStyle w:val="65"/>
              <w:numPr>
                <w:ilvl w:val="0"/>
                <w:numId w:val="46"/>
              </w:numPr>
              <w:ind w:firstLineChars="0"/>
              <w:textAlignment w:val="center"/>
              <w:rPr>
                <w:rFonts w:ascii="宋体" w:hAnsi="宋体" w:cs="宋体"/>
                <w:color w:val="000000"/>
                <w:szCs w:val="21"/>
              </w:rPr>
            </w:pPr>
            <w:r>
              <w:rPr>
                <w:rFonts w:hint="eastAsia" w:ascii="宋体" w:hAnsi="宋体" w:cs="宋体"/>
                <w:color w:val="000000"/>
                <w:szCs w:val="21"/>
              </w:rPr>
              <w:t>钮扣:铜质蘑菇扣 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11</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长袖制式</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（辅警标示聘员）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651000" cy="1751965"/>
                  <wp:effectExtent l="0" t="0" r="6350" b="6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5" cstate="print"/>
                          <a:stretch>
                            <a:fillRect/>
                          </a:stretch>
                        </pic:blipFill>
                        <pic:spPr>
                          <a:xfrm>
                            <a:off x="0" y="0"/>
                            <a:ext cx="1651000" cy="1751965"/>
                          </a:xfrm>
                          <a:prstGeom prst="rect">
                            <a:avLst/>
                          </a:prstGeom>
                          <a:noFill/>
                          <a:ln w="9525">
                            <a:noFill/>
                          </a:ln>
                        </pic:spPr>
                      </pic:pic>
                    </a:graphicData>
                  </a:graphic>
                </wp:inline>
              </w:drawing>
            </w:r>
          </w:p>
        </w:tc>
        <w:tc>
          <w:tcPr>
            <w:tcW w:w="4061" w:type="dxa"/>
            <w:vAlign w:val="center"/>
          </w:tcPr>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款式:圆下摆长袖衬衫</w:t>
            </w:r>
          </w:p>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标志:辅警臂章,缝于左上臂，为警蓝底色及彩色图字拼成，字样：“东莞辅警”及英文“FUJING”,左右胸前袋口面处缝有粘合贴，方便粘合标志。</w:t>
            </w:r>
          </w:p>
          <w:p>
            <w:pPr>
              <w:pStyle w:val="65"/>
              <w:numPr>
                <w:ilvl w:val="0"/>
                <w:numId w:val="47"/>
              </w:numPr>
              <w:ind w:firstLineChars="0"/>
              <w:textAlignment w:val="center"/>
              <w:rPr>
                <w:rFonts w:ascii="宋体" w:hAnsi="宋体" w:cs="宋体"/>
                <w:color w:val="000000"/>
                <w:szCs w:val="21"/>
              </w:rPr>
            </w:pPr>
            <w:r>
              <w:rPr>
                <w:rFonts w:hint="eastAsia" w:ascii="宋体" w:hAnsi="宋体" w:cs="宋体"/>
                <w:color w:val="000000"/>
                <w:szCs w:val="21"/>
              </w:rPr>
              <w:t>钮扣:铜质蘑菇扣 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12</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春秋常服上衣（辅警标示聘员）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724025" cy="1840230"/>
                  <wp:effectExtent l="0" t="0" r="9525" b="7620"/>
                  <wp:docPr id="18" name="图片 30" descr="86100852628240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861008526282404352"/>
                          <pic:cNvPicPr>
                            <a:picLocks noChangeAspect="1"/>
                          </pic:cNvPicPr>
                        </pic:nvPicPr>
                        <pic:blipFill>
                          <a:blip r:embed="rId16" cstate="print"/>
                          <a:stretch>
                            <a:fillRect/>
                          </a:stretch>
                        </pic:blipFill>
                        <pic:spPr>
                          <a:xfrm>
                            <a:off x="0" y="0"/>
                            <a:ext cx="1724025" cy="1840230"/>
                          </a:xfrm>
                          <a:prstGeom prst="rect">
                            <a:avLst/>
                          </a:prstGeom>
                          <a:noFill/>
                          <a:ln w="9525">
                            <a:noFill/>
                          </a:ln>
                        </pic:spPr>
                      </pic:pic>
                    </a:graphicData>
                  </a:graphic>
                </wp:inline>
              </w:drawing>
            </w:r>
          </w:p>
        </w:tc>
        <w:tc>
          <w:tcPr>
            <w:tcW w:w="4061" w:type="dxa"/>
            <w:vAlign w:val="center"/>
          </w:tcPr>
          <w:p>
            <w:pPr>
              <w:pStyle w:val="65"/>
              <w:numPr>
                <w:ilvl w:val="0"/>
                <w:numId w:val="48"/>
              </w:numPr>
              <w:ind w:firstLineChars="0"/>
              <w:textAlignment w:val="center"/>
              <w:rPr>
                <w:rFonts w:ascii="宋体" w:hAnsi="宋体" w:cs="宋体"/>
                <w:color w:val="000000"/>
                <w:szCs w:val="21"/>
              </w:rPr>
            </w:pPr>
            <w:r>
              <w:rPr>
                <w:rFonts w:hint="eastAsia" w:ascii="宋体" w:hAnsi="宋体" w:cs="宋体"/>
                <w:color w:val="000000"/>
                <w:szCs w:val="21"/>
              </w:rPr>
              <w:t>面料名称:精梳毛涤混纺花呢</w:t>
            </w:r>
          </w:p>
          <w:p>
            <w:pPr>
              <w:pStyle w:val="65"/>
              <w:numPr>
                <w:ilvl w:val="0"/>
                <w:numId w:val="48"/>
              </w:numPr>
              <w:ind w:firstLineChars="0"/>
              <w:textAlignment w:val="center"/>
              <w:rPr>
                <w:rFonts w:ascii="宋体" w:hAnsi="宋体" w:cs="宋体"/>
                <w:color w:val="000000"/>
                <w:szCs w:val="21"/>
              </w:rPr>
            </w:pPr>
            <w:r>
              <w:rPr>
                <w:rFonts w:hint="eastAsia" w:ascii="宋体" w:hAnsi="宋体" w:cs="宋体"/>
                <w:color w:val="000000"/>
                <w:szCs w:val="21"/>
              </w:rPr>
              <w:t>颜色:藏青色</w:t>
            </w:r>
          </w:p>
          <w:p>
            <w:pPr>
              <w:pStyle w:val="65"/>
              <w:numPr>
                <w:ilvl w:val="0"/>
                <w:numId w:val="48"/>
              </w:numPr>
              <w:ind w:firstLineChars="0"/>
              <w:textAlignment w:val="center"/>
              <w:rPr>
                <w:rFonts w:ascii="宋体" w:hAnsi="宋体" w:cs="宋体"/>
                <w:color w:val="000000"/>
                <w:szCs w:val="21"/>
              </w:rPr>
            </w:pPr>
            <w:r>
              <w:rPr>
                <w:rFonts w:hint="eastAsia" w:ascii="宋体" w:hAnsi="宋体" w:cs="宋体"/>
                <w:color w:val="000000"/>
                <w:szCs w:val="21"/>
              </w:rPr>
              <w:t>面料规格：毛80%，涤20%，单位面积质量：≥200g/㎡,</w:t>
            </w:r>
          </w:p>
          <w:p>
            <w:pPr>
              <w:pStyle w:val="65"/>
              <w:numPr>
                <w:ilvl w:val="0"/>
                <w:numId w:val="48"/>
              </w:numPr>
              <w:ind w:firstLineChars="0"/>
              <w:textAlignment w:val="center"/>
              <w:rPr>
                <w:rFonts w:ascii="宋体" w:hAnsi="宋体" w:cs="宋体"/>
                <w:color w:val="000000"/>
                <w:szCs w:val="21"/>
              </w:rPr>
            </w:pPr>
            <w:r>
              <w:rPr>
                <w:rFonts w:hint="eastAsia" w:ascii="宋体" w:hAnsi="宋体" w:cs="宋体"/>
                <w:color w:val="000000"/>
                <w:szCs w:val="21"/>
              </w:rPr>
              <w:t>内里:涤纶丝,成分：100%聚酯纤维</w:t>
            </w:r>
          </w:p>
          <w:p>
            <w:pPr>
              <w:pStyle w:val="65"/>
              <w:numPr>
                <w:ilvl w:val="0"/>
                <w:numId w:val="48"/>
              </w:numPr>
              <w:ind w:firstLineChars="0"/>
              <w:textAlignment w:val="center"/>
              <w:rPr>
                <w:rFonts w:ascii="宋体" w:hAnsi="宋体" w:cs="宋体"/>
                <w:color w:val="000000"/>
                <w:szCs w:val="21"/>
              </w:rPr>
            </w:pPr>
            <w:r>
              <w:rPr>
                <w:rFonts w:hint="eastAsia" w:ascii="宋体" w:hAnsi="宋体" w:cs="宋体"/>
                <w:color w:val="000000"/>
                <w:szCs w:val="21"/>
              </w:rPr>
              <w:t>袋布:涤棉平布,涤20%“棉80％，13drex／13drex单位面积质量（克重）：≥130g/㎡</w:t>
            </w:r>
          </w:p>
          <w:p>
            <w:pPr>
              <w:pStyle w:val="65"/>
              <w:numPr>
                <w:ilvl w:val="0"/>
                <w:numId w:val="48"/>
              </w:numPr>
              <w:ind w:firstLineChars="0"/>
              <w:textAlignment w:val="center"/>
              <w:rPr>
                <w:rFonts w:ascii="宋体" w:hAnsi="宋体" w:cs="宋体"/>
                <w:color w:val="000000"/>
                <w:szCs w:val="21"/>
              </w:rPr>
            </w:pPr>
            <w:r>
              <w:rPr>
                <w:rFonts w:hint="eastAsia" w:ascii="宋体" w:hAnsi="宋体" w:cs="宋体"/>
                <w:color w:val="000000"/>
                <w:szCs w:val="21"/>
              </w:rPr>
              <w:t>技术标准：按中华人民共和国辅警款式、质量标准执行，且参照最新《中华人民共和国公共安全行业标准》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13</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长袖内衬衬衣（辅警标示聘员）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680210" cy="1783080"/>
                  <wp:effectExtent l="0" t="0" r="15240" b="762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5" cstate="print"/>
                          <a:stretch>
                            <a:fillRect/>
                          </a:stretch>
                        </pic:blipFill>
                        <pic:spPr>
                          <a:xfrm>
                            <a:off x="0" y="0"/>
                            <a:ext cx="1680210" cy="1783080"/>
                          </a:xfrm>
                          <a:prstGeom prst="rect">
                            <a:avLst/>
                          </a:prstGeom>
                          <a:noFill/>
                          <a:ln w="9525">
                            <a:noFill/>
                          </a:ln>
                        </pic:spPr>
                      </pic:pic>
                    </a:graphicData>
                  </a:graphic>
                </wp:inline>
              </w:drawing>
            </w:r>
          </w:p>
        </w:tc>
        <w:tc>
          <w:tcPr>
            <w:tcW w:w="4061" w:type="dxa"/>
            <w:vAlign w:val="center"/>
          </w:tcPr>
          <w:p>
            <w:pPr>
              <w:pStyle w:val="65"/>
              <w:numPr>
                <w:ilvl w:val="0"/>
                <w:numId w:val="49"/>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49"/>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49"/>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49"/>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49"/>
              </w:numPr>
              <w:ind w:firstLineChars="0"/>
              <w:textAlignment w:val="center"/>
              <w:rPr>
                <w:rFonts w:ascii="宋体" w:hAnsi="宋体" w:cs="宋体"/>
                <w:color w:val="000000"/>
                <w:szCs w:val="21"/>
              </w:rPr>
            </w:pPr>
            <w:r>
              <w:rPr>
                <w:rFonts w:hint="eastAsia" w:ascii="宋体" w:hAnsi="宋体" w:cs="宋体"/>
                <w:color w:val="000000"/>
                <w:szCs w:val="21"/>
              </w:rPr>
              <w:t>款式:圆下摆长袖衬衫</w:t>
            </w:r>
          </w:p>
          <w:p>
            <w:pPr>
              <w:pStyle w:val="65"/>
              <w:numPr>
                <w:ilvl w:val="0"/>
                <w:numId w:val="49"/>
              </w:numPr>
              <w:ind w:firstLineChars="0"/>
              <w:textAlignment w:val="center"/>
              <w:rPr>
                <w:rFonts w:ascii="宋体" w:hAnsi="宋体" w:cs="宋体"/>
                <w:color w:val="000000"/>
                <w:szCs w:val="21"/>
              </w:rPr>
            </w:pPr>
            <w:r>
              <w:rPr>
                <w:rFonts w:hint="eastAsia" w:ascii="宋体" w:hAnsi="宋体" w:cs="宋体"/>
                <w:color w:val="000000"/>
                <w:szCs w:val="21"/>
              </w:rPr>
              <w:t>钮扣:塑料扣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14</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短袖白衬衣</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（后勤人员）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833245" cy="1545590"/>
                  <wp:effectExtent l="0" t="0" r="14605" b="16510"/>
                  <wp:docPr id="20" name="图片 9" descr="07c01c153ace5dcc81a664c01894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07c01c153ace5dcc81a664c01894fae"/>
                          <pic:cNvPicPr>
                            <a:picLocks noChangeAspect="1"/>
                          </pic:cNvPicPr>
                        </pic:nvPicPr>
                        <pic:blipFill>
                          <a:blip r:embed="rId17" cstate="print"/>
                          <a:srcRect l="34435" t="34499" r="33391" b="50564"/>
                          <a:stretch>
                            <a:fillRect/>
                          </a:stretch>
                        </pic:blipFill>
                        <pic:spPr>
                          <a:xfrm>
                            <a:off x="0" y="0"/>
                            <a:ext cx="1833245" cy="1545590"/>
                          </a:xfrm>
                          <a:prstGeom prst="rect">
                            <a:avLst/>
                          </a:prstGeom>
                        </pic:spPr>
                      </pic:pic>
                    </a:graphicData>
                  </a:graphic>
                </wp:inline>
              </w:drawing>
            </w:r>
          </w:p>
        </w:tc>
        <w:tc>
          <w:tcPr>
            <w:tcW w:w="4061" w:type="dxa"/>
            <w:vAlign w:val="center"/>
          </w:tcPr>
          <w:p>
            <w:pPr>
              <w:pStyle w:val="65"/>
              <w:numPr>
                <w:ilvl w:val="0"/>
                <w:numId w:val="50"/>
              </w:numPr>
              <w:ind w:firstLineChars="0"/>
              <w:textAlignment w:val="center"/>
              <w:rPr>
                <w:rFonts w:ascii="宋体" w:hAnsi="宋体" w:cs="宋体"/>
                <w:color w:val="000000"/>
                <w:szCs w:val="21"/>
              </w:rPr>
            </w:pPr>
            <w:r>
              <w:rPr>
                <w:rFonts w:hint="eastAsia" w:ascii="宋体" w:hAnsi="宋体" w:cs="宋体"/>
                <w:color w:val="000000"/>
                <w:szCs w:val="21"/>
              </w:rPr>
              <w:t>面料：35%棉，65%新型聚酯纤维</w:t>
            </w:r>
          </w:p>
          <w:p>
            <w:pPr>
              <w:pStyle w:val="65"/>
              <w:numPr>
                <w:ilvl w:val="0"/>
                <w:numId w:val="50"/>
              </w:numPr>
              <w:ind w:firstLineChars="0"/>
              <w:textAlignment w:val="center"/>
              <w:rPr>
                <w:rFonts w:ascii="宋体" w:hAnsi="宋体" w:cs="宋体"/>
                <w:color w:val="000000"/>
                <w:szCs w:val="21"/>
              </w:rPr>
            </w:pPr>
            <w:r>
              <w:rPr>
                <w:rFonts w:hint="eastAsia" w:ascii="宋体" w:hAnsi="宋体" w:cs="宋体"/>
                <w:color w:val="000000"/>
                <w:szCs w:val="21"/>
              </w:rPr>
              <w:t>颜色：白色</w:t>
            </w:r>
          </w:p>
          <w:p>
            <w:pPr>
              <w:pStyle w:val="65"/>
              <w:numPr>
                <w:ilvl w:val="0"/>
                <w:numId w:val="50"/>
              </w:numPr>
              <w:ind w:firstLineChars="0"/>
              <w:textAlignment w:val="center"/>
              <w:rPr>
                <w:rFonts w:ascii="宋体" w:hAnsi="宋体" w:cs="宋体"/>
                <w:color w:val="000000"/>
                <w:szCs w:val="21"/>
              </w:rPr>
            </w:pPr>
            <w:r>
              <w:rPr>
                <w:rFonts w:hint="eastAsia" w:ascii="宋体" w:hAnsi="宋体" w:cs="宋体"/>
                <w:color w:val="000000"/>
                <w:szCs w:val="21"/>
              </w:rPr>
              <w:t>面料规格：35%棉，全棉免烫</w:t>
            </w:r>
          </w:p>
          <w:p>
            <w:pPr>
              <w:pStyle w:val="65"/>
              <w:numPr>
                <w:ilvl w:val="0"/>
                <w:numId w:val="50"/>
              </w:numPr>
              <w:ind w:firstLineChars="0"/>
              <w:textAlignment w:val="center"/>
              <w:rPr>
                <w:rFonts w:ascii="宋体" w:hAnsi="宋体" w:cs="宋体"/>
                <w:color w:val="000000"/>
                <w:szCs w:val="21"/>
              </w:rPr>
            </w:pPr>
            <w:r>
              <w:rPr>
                <w:rFonts w:hint="eastAsia" w:ascii="宋体" w:hAnsi="宋体" w:cs="宋体"/>
                <w:color w:val="000000"/>
                <w:szCs w:val="21"/>
              </w:rPr>
              <w:t>版型：方领，防走光，修身显瘦</w:t>
            </w:r>
          </w:p>
          <w:p>
            <w:pPr>
              <w:adjustRightInd/>
              <w:snapToGrid/>
              <w:spacing w:after="0"/>
              <w:textAlignment w:val="center"/>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15</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长袖白衬衣（后勤人员）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486535" cy="1714500"/>
                  <wp:effectExtent l="0" t="0" r="18415" b="0"/>
                  <wp:docPr id="21" name="图片 12" descr="971cfb29bd7c95a442252910ffb2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971cfb29bd7c95a442252910ffb2bca"/>
                          <pic:cNvPicPr>
                            <a:picLocks noChangeAspect="1"/>
                          </pic:cNvPicPr>
                        </pic:nvPicPr>
                        <pic:blipFill>
                          <a:blip r:embed="rId18" cstate="print"/>
                          <a:srcRect l="21444" t="29515" r="21967" b="3524"/>
                          <a:stretch>
                            <a:fillRect/>
                          </a:stretch>
                        </pic:blipFill>
                        <pic:spPr>
                          <a:xfrm>
                            <a:off x="0" y="0"/>
                            <a:ext cx="1486535" cy="1714500"/>
                          </a:xfrm>
                          <a:prstGeom prst="rect">
                            <a:avLst/>
                          </a:prstGeom>
                        </pic:spPr>
                      </pic:pic>
                    </a:graphicData>
                  </a:graphic>
                </wp:inline>
              </w:drawing>
            </w:r>
          </w:p>
        </w:tc>
        <w:tc>
          <w:tcPr>
            <w:tcW w:w="4061" w:type="dxa"/>
            <w:vAlign w:val="center"/>
          </w:tcPr>
          <w:p>
            <w:pPr>
              <w:pStyle w:val="65"/>
              <w:numPr>
                <w:ilvl w:val="0"/>
                <w:numId w:val="51"/>
              </w:numPr>
              <w:ind w:firstLineChars="0"/>
              <w:textAlignment w:val="center"/>
              <w:rPr>
                <w:rFonts w:ascii="宋体" w:hAnsi="宋体" w:cs="宋体"/>
                <w:color w:val="000000"/>
                <w:szCs w:val="21"/>
              </w:rPr>
            </w:pPr>
            <w:r>
              <w:rPr>
                <w:rFonts w:hint="eastAsia" w:ascii="宋体" w:hAnsi="宋体" w:cs="宋体"/>
                <w:color w:val="000000"/>
                <w:szCs w:val="21"/>
              </w:rPr>
              <w:t>面料：35%棉，65%新型聚酯纤维</w:t>
            </w:r>
          </w:p>
          <w:p>
            <w:pPr>
              <w:pStyle w:val="65"/>
              <w:numPr>
                <w:ilvl w:val="0"/>
                <w:numId w:val="51"/>
              </w:numPr>
              <w:ind w:firstLineChars="0"/>
              <w:textAlignment w:val="center"/>
              <w:rPr>
                <w:rFonts w:ascii="宋体" w:hAnsi="宋体" w:cs="宋体"/>
                <w:color w:val="000000"/>
                <w:szCs w:val="21"/>
              </w:rPr>
            </w:pPr>
            <w:r>
              <w:rPr>
                <w:rFonts w:hint="eastAsia" w:ascii="宋体" w:hAnsi="宋体" w:cs="宋体"/>
                <w:color w:val="000000"/>
                <w:szCs w:val="21"/>
              </w:rPr>
              <w:t>颜色：白色</w:t>
            </w:r>
          </w:p>
          <w:p>
            <w:pPr>
              <w:pStyle w:val="65"/>
              <w:numPr>
                <w:ilvl w:val="0"/>
                <w:numId w:val="51"/>
              </w:numPr>
              <w:ind w:firstLineChars="0"/>
              <w:textAlignment w:val="center"/>
              <w:rPr>
                <w:rFonts w:ascii="宋体" w:hAnsi="宋体" w:cs="宋体"/>
                <w:color w:val="000000"/>
                <w:szCs w:val="21"/>
              </w:rPr>
            </w:pPr>
            <w:r>
              <w:rPr>
                <w:rFonts w:hint="eastAsia" w:ascii="宋体" w:hAnsi="宋体" w:cs="宋体"/>
                <w:color w:val="000000"/>
                <w:szCs w:val="21"/>
              </w:rPr>
              <w:t>面料规格：35%棉，全棉免烫</w:t>
            </w:r>
          </w:p>
          <w:p>
            <w:pPr>
              <w:pStyle w:val="65"/>
              <w:numPr>
                <w:ilvl w:val="0"/>
                <w:numId w:val="51"/>
              </w:numPr>
              <w:ind w:firstLineChars="0"/>
              <w:textAlignment w:val="center"/>
              <w:rPr>
                <w:rFonts w:ascii="宋体" w:hAnsi="宋体" w:cs="宋体"/>
                <w:color w:val="000000"/>
                <w:szCs w:val="21"/>
              </w:rPr>
            </w:pPr>
            <w:r>
              <w:rPr>
                <w:rFonts w:hint="eastAsia" w:ascii="宋体" w:hAnsi="宋体" w:cs="宋体"/>
                <w:color w:val="000000"/>
                <w:szCs w:val="21"/>
              </w:rPr>
              <w:t>版型：方领，防走光，修身显瘦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16</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夏裤（后勤人员）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647190" cy="1662430"/>
                  <wp:effectExtent l="19050" t="0" r="0" b="0"/>
                  <wp:docPr id="22" name="图片 10" descr="f208e9fb62abedcd24a2070d169c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f208e9fb62abedcd24a2070d169c8ef"/>
                          <pic:cNvPicPr>
                            <a:picLocks noChangeAspect="1"/>
                          </pic:cNvPicPr>
                        </pic:nvPicPr>
                        <pic:blipFill>
                          <a:blip r:embed="rId19" cstate="print"/>
                          <a:stretch>
                            <a:fillRect/>
                          </a:stretch>
                        </pic:blipFill>
                        <pic:spPr>
                          <a:xfrm>
                            <a:off x="0" y="0"/>
                            <a:ext cx="1649118" cy="1664063"/>
                          </a:xfrm>
                          <a:prstGeom prst="rect">
                            <a:avLst/>
                          </a:prstGeom>
                        </pic:spPr>
                      </pic:pic>
                    </a:graphicData>
                  </a:graphic>
                </wp:inline>
              </w:drawing>
            </w:r>
          </w:p>
        </w:tc>
        <w:tc>
          <w:tcPr>
            <w:tcW w:w="4061" w:type="dxa"/>
            <w:vAlign w:val="center"/>
          </w:tcPr>
          <w:p>
            <w:pPr>
              <w:pStyle w:val="65"/>
              <w:numPr>
                <w:ilvl w:val="0"/>
                <w:numId w:val="52"/>
              </w:numPr>
              <w:ind w:firstLineChars="0"/>
              <w:textAlignment w:val="center"/>
              <w:rPr>
                <w:rFonts w:ascii="宋体" w:hAnsi="宋体" w:cs="宋体"/>
                <w:color w:val="000000"/>
                <w:szCs w:val="21"/>
              </w:rPr>
            </w:pPr>
            <w:r>
              <w:rPr>
                <w:rFonts w:hint="eastAsia" w:ascii="宋体" w:hAnsi="宋体" w:cs="宋体"/>
                <w:color w:val="000000"/>
                <w:szCs w:val="21"/>
              </w:rPr>
              <w:t>面料：97.7%聚酯纤维，聚氨酯弹性纤维（氨纶2.3%）</w:t>
            </w:r>
          </w:p>
          <w:p>
            <w:pPr>
              <w:pStyle w:val="65"/>
              <w:numPr>
                <w:ilvl w:val="0"/>
                <w:numId w:val="52"/>
              </w:numPr>
              <w:ind w:firstLineChars="0"/>
              <w:textAlignment w:val="center"/>
              <w:rPr>
                <w:rFonts w:ascii="宋体" w:hAnsi="宋体" w:cs="宋体"/>
                <w:color w:val="000000"/>
                <w:szCs w:val="21"/>
              </w:rPr>
            </w:pPr>
            <w:r>
              <w:rPr>
                <w:rFonts w:hint="eastAsia" w:ascii="宋体" w:hAnsi="宋体" w:cs="宋体"/>
                <w:color w:val="000000"/>
                <w:szCs w:val="21"/>
              </w:rPr>
              <w:t>颜色：黑色</w:t>
            </w:r>
          </w:p>
          <w:p>
            <w:pPr>
              <w:pStyle w:val="65"/>
              <w:numPr>
                <w:ilvl w:val="0"/>
                <w:numId w:val="52"/>
              </w:numPr>
              <w:ind w:firstLineChars="0"/>
              <w:textAlignment w:val="center"/>
              <w:rPr>
                <w:rFonts w:ascii="宋体" w:hAnsi="宋体" w:cs="宋体"/>
                <w:color w:val="000000"/>
                <w:szCs w:val="21"/>
              </w:rPr>
            </w:pPr>
            <w:r>
              <w:rPr>
                <w:rFonts w:hint="eastAsia" w:ascii="宋体" w:hAnsi="宋体" w:cs="宋体"/>
                <w:color w:val="000000"/>
                <w:szCs w:val="21"/>
              </w:rPr>
              <w:t>面料规格：97.7%聚酯纤维，聚氨酯弹性纤维（氨纶2.3%）抗皱面料</w:t>
            </w:r>
          </w:p>
          <w:p>
            <w:pPr>
              <w:pStyle w:val="65"/>
              <w:numPr>
                <w:ilvl w:val="0"/>
                <w:numId w:val="52"/>
              </w:numPr>
              <w:ind w:firstLineChars="0"/>
              <w:textAlignment w:val="center"/>
              <w:rPr>
                <w:rFonts w:ascii="宋体" w:hAnsi="宋体" w:cs="宋体"/>
                <w:color w:val="000000"/>
                <w:szCs w:val="21"/>
              </w:rPr>
            </w:pPr>
            <w:r>
              <w:rPr>
                <w:rFonts w:hint="eastAsia" w:ascii="宋体" w:hAnsi="宋体" w:cs="宋体"/>
                <w:color w:val="000000"/>
                <w:szCs w:val="21"/>
              </w:rPr>
              <w:t>版型：修身显瘦，不沾灰不起球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17</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冬裤（后勤人员）</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821815" cy="1838325"/>
                  <wp:effectExtent l="0" t="0" r="6985" b="9525"/>
                  <wp:docPr id="23" name="图片 11" descr="f208e9fb62abedcd24a2070d169c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f208e9fb62abedcd24a2070d169c8ef"/>
                          <pic:cNvPicPr>
                            <a:picLocks noChangeAspect="1"/>
                          </pic:cNvPicPr>
                        </pic:nvPicPr>
                        <pic:blipFill>
                          <a:blip r:embed="rId19" cstate="print"/>
                          <a:stretch>
                            <a:fillRect/>
                          </a:stretch>
                        </pic:blipFill>
                        <pic:spPr>
                          <a:xfrm>
                            <a:off x="0" y="0"/>
                            <a:ext cx="1821815" cy="1838325"/>
                          </a:xfrm>
                          <a:prstGeom prst="rect">
                            <a:avLst/>
                          </a:prstGeom>
                        </pic:spPr>
                      </pic:pic>
                    </a:graphicData>
                  </a:graphic>
                </wp:inline>
              </w:drawing>
            </w:r>
          </w:p>
        </w:tc>
        <w:tc>
          <w:tcPr>
            <w:tcW w:w="4061" w:type="dxa"/>
            <w:vAlign w:val="center"/>
          </w:tcPr>
          <w:p>
            <w:pPr>
              <w:pStyle w:val="65"/>
              <w:numPr>
                <w:ilvl w:val="0"/>
                <w:numId w:val="53"/>
              </w:numPr>
              <w:ind w:firstLineChars="0"/>
              <w:textAlignment w:val="center"/>
              <w:rPr>
                <w:rFonts w:ascii="宋体" w:hAnsi="宋体" w:cs="宋体"/>
                <w:color w:val="000000"/>
                <w:szCs w:val="21"/>
              </w:rPr>
            </w:pPr>
            <w:r>
              <w:rPr>
                <w:rFonts w:hint="eastAsia" w:ascii="宋体" w:hAnsi="宋体" w:cs="宋体"/>
                <w:color w:val="000000"/>
                <w:szCs w:val="21"/>
              </w:rPr>
              <w:t>面料：97.7%聚酯纤维，聚氨酯弹性纤维（氨纶2.3%）</w:t>
            </w:r>
          </w:p>
          <w:p>
            <w:pPr>
              <w:pStyle w:val="65"/>
              <w:numPr>
                <w:ilvl w:val="0"/>
                <w:numId w:val="53"/>
              </w:numPr>
              <w:ind w:firstLineChars="0"/>
              <w:textAlignment w:val="center"/>
              <w:rPr>
                <w:rFonts w:ascii="宋体" w:hAnsi="宋体" w:cs="宋体"/>
                <w:color w:val="000000"/>
                <w:szCs w:val="21"/>
              </w:rPr>
            </w:pPr>
            <w:r>
              <w:rPr>
                <w:rFonts w:hint="eastAsia" w:ascii="宋体" w:hAnsi="宋体" w:cs="宋体"/>
                <w:color w:val="000000"/>
                <w:szCs w:val="21"/>
              </w:rPr>
              <w:t>颜色：黑色</w:t>
            </w:r>
          </w:p>
          <w:p>
            <w:pPr>
              <w:pStyle w:val="65"/>
              <w:numPr>
                <w:ilvl w:val="0"/>
                <w:numId w:val="53"/>
              </w:numPr>
              <w:ind w:firstLineChars="0"/>
              <w:textAlignment w:val="center"/>
              <w:rPr>
                <w:rFonts w:ascii="宋体" w:hAnsi="宋体" w:cs="宋体"/>
                <w:color w:val="000000"/>
                <w:szCs w:val="21"/>
              </w:rPr>
            </w:pPr>
            <w:r>
              <w:rPr>
                <w:rFonts w:hint="eastAsia" w:ascii="宋体" w:hAnsi="宋体" w:cs="宋体"/>
                <w:color w:val="000000"/>
                <w:szCs w:val="21"/>
              </w:rPr>
              <w:t>面料规格：97.7%聚酯纤维，聚氨酯弹性纤维（氨纶2.3%）抗皱面料</w:t>
            </w:r>
          </w:p>
          <w:p>
            <w:pPr>
              <w:pStyle w:val="65"/>
              <w:numPr>
                <w:ilvl w:val="0"/>
                <w:numId w:val="53"/>
              </w:numPr>
              <w:ind w:firstLineChars="0"/>
              <w:textAlignment w:val="center"/>
              <w:rPr>
                <w:rFonts w:ascii="宋体" w:hAnsi="宋体" w:cs="宋体"/>
                <w:color w:val="000000"/>
                <w:szCs w:val="21"/>
              </w:rPr>
            </w:pPr>
            <w:r>
              <w:rPr>
                <w:rFonts w:hint="eastAsia" w:ascii="宋体" w:hAnsi="宋体" w:cs="宋体"/>
                <w:color w:val="000000"/>
                <w:szCs w:val="21"/>
              </w:rPr>
              <w:t>版型：修身显瘦，不沾灰不起球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18</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夏厨工服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（后厨）</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670685" cy="1301115"/>
                  <wp:effectExtent l="0" t="0" r="5715" b="13335"/>
                  <wp:docPr id="24" name="图片 26" descr="ca2669ff3378685168c742ac961f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ca2669ff3378685168c742ac961fe56"/>
                          <pic:cNvPicPr>
                            <a:picLocks noChangeAspect="1"/>
                          </pic:cNvPicPr>
                        </pic:nvPicPr>
                        <pic:blipFill>
                          <a:blip r:embed="rId20" cstate="print"/>
                          <a:srcRect r="47584"/>
                          <a:stretch>
                            <a:fillRect/>
                          </a:stretch>
                        </pic:blipFill>
                        <pic:spPr>
                          <a:xfrm>
                            <a:off x="0" y="0"/>
                            <a:ext cx="1670685" cy="1301115"/>
                          </a:xfrm>
                          <a:prstGeom prst="rect">
                            <a:avLst/>
                          </a:prstGeom>
                        </pic:spPr>
                      </pic:pic>
                    </a:graphicData>
                  </a:graphic>
                </wp:inline>
              </w:drawing>
            </w:r>
          </w:p>
        </w:tc>
        <w:tc>
          <w:tcPr>
            <w:tcW w:w="4061" w:type="dxa"/>
            <w:vAlign w:val="center"/>
          </w:tcPr>
          <w:p>
            <w:pPr>
              <w:pStyle w:val="65"/>
              <w:numPr>
                <w:ilvl w:val="0"/>
                <w:numId w:val="54"/>
              </w:numPr>
              <w:ind w:firstLineChars="0"/>
              <w:textAlignment w:val="center"/>
              <w:rPr>
                <w:rFonts w:ascii="宋体" w:hAnsi="宋体" w:cs="宋体"/>
                <w:color w:val="000000"/>
                <w:szCs w:val="21"/>
              </w:rPr>
            </w:pPr>
            <w:r>
              <w:rPr>
                <w:rFonts w:hint="eastAsia" w:ascii="宋体" w:hAnsi="宋体" w:cs="宋体"/>
                <w:color w:val="000000"/>
                <w:szCs w:val="21"/>
              </w:rPr>
              <w:t>面料：97.7%聚酯纤维，聚氨酯弹性纤维（氨纶2.3%）</w:t>
            </w:r>
          </w:p>
          <w:p>
            <w:pPr>
              <w:pStyle w:val="65"/>
              <w:numPr>
                <w:ilvl w:val="0"/>
                <w:numId w:val="54"/>
              </w:numPr>
              <w:ind w:firstLineChars="0"/>
              <w:textAlignment w:val="center"/>
              <w:rPr>
                <w:rFonts w:ascii="宋体" w:hAnsi="宋体" w:cs="宋体"/>
                <w:color w:val="000000"/>
                <w:szCs w:val="21"/>
              </w:rPr>
            </w:pPr>
            <w:r>
              <w:rPr>
                <w:rFonts w:hint="eastAsia" w:ascii="宋体" w:hAnsi="宋体" w:cs="宋体"/>
                <w:color w:val="000000"/>
                <w:szCs w:val="21"/>
              </w:rPr>
              <w:t>颜色：白色</w:t>
            </w:r>
          </w:p>
          <w:p>
            <w:pPr>
              <w:pStyle w:val="65"/>
              <w:numPr>
                <w:ilvl w:val="0"/>
                <w:numId w:val="54"/>
              </w:numPr>
              <w:ind w:firstLineChars="0"/>
              <w:textAlignment w:val="center"/>
              <w:rPr>
                <w:rFonts w:ascii="宋体" w:hAnsi="宋体" w:cs="宋体"/>
                <w:color w:val="000000"/>
                <w:szCs w:val="21"/>
              </w:rPr>
            </w:pPr>
            <w:r>
              <w:rPr>
                <w:rFonts w:hint="eastAsia" w:ascii="宋体" w:hAnsi="宋体" w:cs="宋体"/>
                <w:color w:val="000000"/>
                <w:szCs w:val="21"/>
              </w:rPr>
              <w:t>面料规格：吸汗透气，不起球耐洗，防污耐磨</w:t>
            </w:r>
          </w:p>
          <w:p>
            <w:pPr>
              <w:pStyle w:val="65"/>
              <w:numPr>
                <w:ilvl w:val="0"/>
                <w:numId w:val="54"/>
              </w:numPr>
              <w:ind w:firstLineChars="0"/>
              <w:textAlignment w:val="center"/>
              <w:rPr>
                <w:rFonts w:ascii="宋体" w:hAnsi="宋体" w:cs="宋体"/>
                <w:color w:val="000000"/>
                <w:szCs w:val="21"/>
              </w:rPr>
            </w:pPr>
            <w:r>
              <w:rPr>
                <w:rFonts w:hint="eastAsia" w:ascii="宋体" w:hAnsi="宋体" w:cs="宋体"/>
                <w:color w:val="000000"/>
                <w:szCs w:val="21"/>
              </w:rPr>
              <w:t>版型：立体裁剪，舒适版型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19</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帽子</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（后厨）</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586230" cy="1407160"/>
                  <wp:effectExtent l="0" t="0" r="13970" b="2540"/>
                  <wp:docPr id="25" name="图片 25" descr="0adf11737c8937b18cb04743ba1a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adf11737c8937b18cb04743ba1ab5a"/>
                          <pic:cNvPicPr>
                            <a:picLocks noChangeAspect="1"/>
                          </pic:cNvPicPr>
                        </pic:nvPicPr>
                        <pic:blipFill>
                          <a:blip r:embed="rId21" cstate="print"/>
                          <a:srcRect l="21627" t="33777" r="31608" b="47083"/>
                          <a:stretch>
                            <a:fillRect/>
                          </a:stretch>
                        </pic:blipFill>
                        <pic:spPr>
                          <a:xfrm>
                            <a:off x="0" y="0"/>
                            <a:ext cx="1586230" cy="1407160"/>
                          </a:xfrm>
                          <a:prstGeom prst="rect">
                            <a:avLst/>
                          </a:prstGeom>
                        </pic:spPr>
                      </pic:pic>
                    </a:graphicData>
                  </a:graphic>
                </wp:inline>
              </w:drawing>
            </w:r>
          </w:p>
        </w:tc>
        <w:tc>
          <w:tcPr>
            <w:tcW w:w="4061" w:type="dxa"/>
            <w:vAlign w:val="center"/>
          </w:tcPr>
          <w:p>
            <w:pPr>
              <w:pStyle w:val="65"/>
              <w:numPr>
                <w:ilvl w:val="0"/>
                <w:numId w:val="55"/>
              </w:numPr>
              <w:ind w:firstLineChars="0"/>
              <w:textAlignment w:val="center"/>
              <w:rPr>
                <w:rFonts w:ascii="宋体" w:hAnsi="宋体" w:cs="宋体"/>
                <w:color w:val="000000"/>
                <w:szCs w:val="21"/>
              </w:rPr>
            </w:pPr>
            <w:r>
              <w:rPr>
                <w:rFonts w:hint="eastAsia" w:ascii="宋体" w:hAnsi="宋体" w:cs="宋体"/>
                <w:color w:val="000000"/>
                <w:szCs w:val="21"/>
              </w:rPr>
              <w:t>棉涤面料，弹力大不起球不缩水，松紧带设计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20</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冬厨工服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（后厨)</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670685" cy="1301115"/>
                  <wp:effectExtent l="0" t="0" r="5715" b="13335"/>
                  <wp:docPr id="26" name="图片 27" descr="ca2669ff3378685168c742ac961f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ca2669ff3378685168c742ac961fe56"/>
                          <pic:cNvPicPr>
                            <a:picLocks noChangeAspect="1"/>
                          </pic:cNvPicPr>
                        </pic:nvPicPr>
                        <pic:blipFill>
                          <a:blip r:embed="rId20" cstate="print"/>
                          <a:srcRect r="47584"/>
                          <a:stretch>
                            <a:fillRect/>
                          </a:stretch>
                        </pic:blipFill>
                        <pic:spPr>
                          <a:xfrm>
                            <a:off x="0" y="0"/>
                            <a:ext cx="1670685" cy="1301115"/>
                          </a:xfrm>
                          <a:prstGeom prst="rect">
                            <a:avLst/>
                          </a:prstGeom>
                        </pic:spPr>
                      </pic:pic>
                    </a:graphicData>
                  </a:graphic>
                </wp:inline>
              </w:drawing>
            </w:r>
          </w:p>
        </w:tc>
        <w:tc>
          <w:tcPr>
            <w:tcW w:w="4061" w:type="dxa"/>
            <w:vAlign w:val="center"/>
          </w:tcPr>
          <w:p>
            <w:pPr>
              <w:pStyle w:val="65"/>
              <w:numPr>
                <w:ilvl w:val="0"/>
                <w:numId w:val="56"/>
              </w:numPr>
              <w:ind w:firstLineChars="0"/>
              <w:textAlignment w:val="center"/>
              <w:rPr>
                <w:rFonts w:ascii="宋体" w:hAnsi="宋体" w:cs="宋体"/>
                <w:color w:val="000000"/>
                <w:szCs w:val="21"/>
              </w:rPr>
            </w:pPr>
            <w:r>
              <w:rPr>
                <w:rFonts w:hint="eastAsia" w:ascii="宋体" w:hAnsi="宋体" w:cs="宋体"/>
                <w:color w:val="000000"/>
                <w:szCs w:val="21"/>
              </w:rPr>
              <w:t>面料：97.7%聚酯纤维，聚氨酯弹性纤维（氨纶2.3%）</w:t>
            </w:r>
          </w:p>
          <w:p>
            <w:pPr>
              <w:pStyle w:val="65"/>
              <w:numPr>
                <w:ilvl w:val="0"/>
                <w:numId w:val="56"/>
              </w:numPr>
              <w:ind w:firstLineChars="0"/>
              <w:textAlignment w:val="center"/>
              <w:rPr>
                <w:rFonts w:ascii="宋体" w:hAnsi="宋体" w:cs="宋体"/>
                <w:color w:val="000000"/>
                <w:szCs w:val="21"/>
              </w:rPr>
            </w:pPr>
            <w:r>
              <w:rPr>
                <w:rFonts w:hint="eastAsia" w:ascii="宋体" w:hAnsi="宋体" w:cs="宋体"/>
                <w:color w:val="000000"/>
                <w:szCs w:val="21"/>
              </w:rPr>
              <w:t>颜色：白色</w:t>
            </w:r>
          </w:p>
          <w:p>
            <w:pPr>
              <w:pStyle w:val="65"/>
              <w:numPr>
                <w:ilvl w:val="0"/>
                <w:numId w:val="56"/>
              </w:numPr>
              <w:ind w:firstLineChars="0"/>
              <w:textAlignment w:val="center"/>
              <w:rPr>
                <w:rFonts w:ascii="宋体" w:hAnsi="宋体" w:cs="宋体"/>
                <w:color w:val="000000"/>
                <w:szCs w:val="21"/>
              </w:rPr>
            </w:pPr>
            <w:r>
              <w:rPr>
                <w:rFonts w:hint="eastAsia" w:ascii="宋体" w:hAnsi="宋体" w:cs="宋体"/>
                <w:color w:val="000000"/>
                <w:szCs w:val="21"/>
              </w:rPr>
              <w:t>面料规格：吸汗透气，不起球耐洗，防污耐磨</w:t>
            </w:r>
          </w:p>
          <w:p>
            <w:pPr>
              <w:pStyle w:val="65"/>
              <w:numPr>
                <w:ilvl w:val="0"/>
                <w:numId w:val="56"/>
              </w:numPr>
              <w:ind w:firstLineChars="0"/>
              <w:textAlignment w:val="center"/>
              <w:rPr>
                <w:rFonts w:ascii="宋体" w:hAnsi="宋体" w:cs="宋体"/>
                <w:color w:val="000000"/>
                <w:szCs w:val="21"/>
              </w:rPr>
            </w:pPr>
            <w:r>
              <w:rPr>
                <w:rFonts w:hint="eastAsia" w:ascii="宋体" w:hAnsi="宋体" w:cs="宋体"/>
                <w:color w:val="000000"/>
                <w:szCs w:val="21"/>
              </w:rPr>
              <w:t>版型：立体裁剪，舒适版型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21</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夏骑行服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（铁骑）</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0" distR="0">
                  <wp:extent cx="1838325" cy="1428750"/>
                  <wp:effectExtent l="19050" t="0" r="9525" b="0"/>
                  <wp:docPr id="27" name="图片 1" descr="d:\Documents\Tencent Files\735077636\FileRecv\4MEIZ17`YPE]JTRV_%Z)~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Documents\Tencent Files\735077636\FileRecv\4MEIZ17`YPE]JTRV_%Z)~I6.jpg"/>
                          <pic:cNvPicPr>
                            <a:picLocks noChangeAspect="1" noChangeArrowheads="1"/>
                          </pic:cNvPicPr>
                        </pic:nvPicPr>
                        <pic:blipFill>
                          <a:blip r:embed="rId22" cstate="print"/>
                          <a:srcRect/>
                          <a:stretch>
                            <a:fillRect/>
                          </a:stretch>
                        </pic:blipFill>
                        <pic:spPr>
                          <a:xfrm>
                            <a:off x="0" y="0"/>
                            <a:ext cx="1838325" cy="1428750"/>
                          </a:xfrm>
                          <a:prstGeom prst="rect">
                            <a:avLst/>
                          </a:prstGeom>
                          <a:noFill/>
                          <a:ln w="9525">
                            <a:noFill/>
                            <a:miter lim="800000"/>
                            <a:headEnd/>
                            <a:tailEnd/>
                          </a:ln>
                        </pic:spPr>
                      </pic:pic>
                    </a:graphicData>
                  </a:graphic>
                </wp:inline>
              </w:drawing>
            </w:r>
          </w:p>
        </w:tc>
        <w:tc>
          <w:tcPr>
            <w:tcW w:w="4061" w:type="dxa"/>
            <w:vAlign w:val="center"/>
          </w:tcPr>
          <w:p>
            <w:pPr>
              <w:pStyle w:val="65"/>
              <w:numPr>
                <w:ilvl w:val="0"/>
                <w:numId w:val="57"/>
              </w:numPr>
              <w:ind w:left="738" w:hanging="738" w:hangingChars="350"/>
              <w:rPr>
                <w:rFonts w:ascii="宋体" w:hAnsi="宋体" w:cs="宋体"/>
                <w:szCs w:val="21"/>
              </w:rPr>
            </w:pPr>
            <w:r>
              <w:rPr>
                <w:rFonts w:hint="eastAsia" w:ascii="宋体" w:hAnsi="宋体" w:cs="宋体"/>
                <w:b/>
                <w:szCs w:val="21"/>
              </w:rPr>
              <w:t>骑行服夏装上衣产品功能描述及技术参数</w:t>
            </w:r>
          </w:p>
          <w:p>
            <w:pPr>
              <w:pStyle w:val="65"/>
              <w:numPr>
                <w:ilvl w:val="0"/>
                <w:numId w:val="58"/>
              </w:numPr>
              <w:ind w:firstLineChars="0"/>
              <w:rPr>
                <w:rFonts w:ascii="宋体" w:hAnsi="宋体" w:cs="宋体"/>
                <w:szCs w:val="21"/>
              </w:rPr>
            </w:pPr>
            <w:r>
              <w:rPr>
                <w:rFonts w:hint="eastAsia" w:ascii="宋体" w:hAnsi="宋体" w:cs="宋体"/>
                <w:szCs w:val="21"/>
              </w:rPr>
              <w:t>上衣主面料(网眼尼龙面料）：必须使用摩托车专用荧光黄色网眼尼龙布，局部镶拼摩托车专用黑色网眼尼龙布。面料成分（100%尼龙布）。</w:t>
            </w:r>
          </w:p>
          <w:p>
            <w:pPr>
              <w:pStyle w:val="65"/>
              <w:numPr>
                <w:ilvl w:val="0"/>
                <w:numId w:val="58"/>
              </w:numPr>
              <w:ind w:firstLineChars="0"/>
              <w:rPr>
                <w:rFonts w:ascii="宋体" w:hAnsi="宋体" w:cs="宋体"/>
                <w:szCs w:val="21"/>
              </w:rPr>
            </w:pPr>
            <w:r>
              <w:rPr>
                <w:rFonts w:hint="eastAsia" w:ascii="宋体" w:hAnsi="宋体" w:cs="宋体"/>
                <w:szCs w:val="21"/>
              </w:rPr>
              <w:t>▲主面料拉伸强力（执行标准ISO13934-1）：经纬向强度≥2700牛顿。</w:t>
            </w:r>
          </w:p>
          <w:p>
            <w:pPr>
              <w:pStyle w:val="65"/>
              <w:numPr>
                <w:ilvl w:val="0"/>
                <w:numId w:val="58"/>
              </w:numPr>
              <w:ind w:firstLineChars="0"/>
              <w:rPr>
                <w:rFonts w:ascii="宋体" w:hAnsi="宋体" w:cs="宋体"/>
                <w:szCs w:val="21"/>
              </w:rPr>
            </w:pPr>
            <w:r>
              <w:rPr>
                <w:rFonts w:hint="eastAsia" w:ascii="宋体" w:hAnsi="宋体" w:cs="宋体"/>
                <w:szCs w:val="21"/>
              </w:rPr>
              <w:t>▲主面料撕裂强度(执行标准ISO13937-2）：经向强度≥340牛顿，纬向强度≥330牛顿。</w:t>
            </w:r>
          </w:p>
          <w:p>
            <w:pPr>
              <w:pStyle w:val="65"/>
              <w:numPr>
                <w:ilvl w:val="0"/>
                <w:numId w:val="58"/>
              </w:numPr>
              <w:ind w:firstLineChars="0"/>
              <w:rPr>
                <w:rFonts w:ascii="宋体" w:hAnsi="宋体" w:cs="宋体"/>
                <w:szCs w:val="21"/>
              </w:rPr>
            </w:pPr>
            <w:r>
              <w:rPr>
                <w:rFonts w:hint="eastAsia" w:ascii="宋体" w:hAnsi="宋体" w:cs="宋体"/>
                <w:szCs w:val="21"/>
              </w:rPr>
              <w:t>▲主面料耐磨性（执行标准ISO12947-2）：耐磨性≥100000转。</w:t>
            </w:r>
          </w:p>
          <w:p>
            <w:pPr>
              <w:pStyle w:val="65"/>
              <w:numPr>
                <w:ilvl w:val="0"/>
                <w:numId w:val="58"/>
              </w:numPr>
              <w:ind w:firstLineChars="0"/>
              <w:rPr>
                <w:rFonts w:ascii="宋体" w:hAnsi="宋体" w:cs="宋体"/>
                <w:szCs w:val="21"/>
              </w:rPr>
            </w:pPr>
            <w:r>
              <w:rPr>
                <w:rFonts w:hint="eastAsia" w:ascii="宋体" w:hAnsi="宋体" w:cs="宋体"/>
                <w:szCs w:val="21"/>
              </w:rPr>
              <w:t>▲主面料水蒸气透过性能（执行标准ISO15496):水蒸气透过性能≥13000g/m²/24h。</w:t>
            </w:r>
          </w:p>
          <w:p>
            <w:pPr>
              <w:pStyle w:val="65"/>
              <w:numPr>
                <w:ilvl w:val="0"/>
                <w:numId w:val="58"/>
              </w:numPr>
              <w:ind w:firstLineChars="0"/>
              <w:rPr>
                <w:rFonts w:ascii="宋体" w:hAnsi="宋体" w:cs="宋体"/>
                <w:szCs w:val="21"/>
              </w:rPr>
            </w:pPr>
            <w:r>
              <w:rPr>
                <w:rFonts w:hint="eastAsia" w:ascii="宋体" w:hAnsi="宋体" w:cs="宋体"/>
                <w:szCs w:val="21"/>
              </w:rPr>
              <w:t>▲主面料抗起球性能（执行标准ISO12945-1）:抗起球级别≥4级。</w:t>
            </w:r>
          </w:p>
          <w:p>
            <w:pPr>
              <w:pStyle w:val="65"/>
              <w:numPr>
                <w:ilvl w:val="0"/>
                <w:numId w:val="58"/>
              </w:numPr>
              <w:ind w:firstLineChars="0"/>
              <w:rPr>
                <w:rFonts w:ascii="宋体" w:hAnsi="宋体" w:cs="宋体"/>
                <w:szCs w:val="21"/>
              </w:rPr>
            </w:pPr>
            <w:r>
              <w:rPr>
                <w:rFonts w:hint="eastAsia" w:ascii="宋体" w:hAnsi="宋体" w:cs="宋体"/>
                <w:szCs w:val="21"/>
              </w:rPr>
              <w:t>▲主面料耐洗测试（执行标准ISO6330 6N):滚筒烘干正常75X或以上。</w:t>
            </w:r>
          </w:p>
          <w:p>
            <w:pPr>
              <w:pStyle w:val="65"/>
              <w:numPr>
                <w:ilvl w:val="0"/>
                <w:numId w:val="58"/>
              </w:numPr>
              <w:ind w:firstLineChars="0"/>
              <w:rPr>
                <w:rFonts w:ascii="宋体" w:hAnsi="宋体" w:cs="宋体"/>
                <w:szCs w:val="21"/>
              </w:rPr>
            </w:pPr>
            <w:r>
              <w:rPr>
                <w:rFonts w:hint="eastAsia" w:ascii="宋体" w:hAnsi="宋体" w:cs="宋体"/>
                <w:szCs w:val="21"/>
              </w:rPr>
              <w:t>主面料光照色牢度（执行标准ISO105B02）：色牢度级别≥4级。</w:t>
            </w:r>
          </w:p>
          <w:p>
            <w:pPr>
              <w:pStyle w:val="65"/>
              <w:numPr>
                <w:ilvl w:val="0"/>
                <w:numId w:val="58"/>
              </w:numPr>
              <w:ind w:firstLineChars="0"/>
              <w:rPr>
                <w:rFonts w:ascii="宋体" w:hAnsi="宋体" w:cs="宋体"/>
                <w:szCs w:val="21"/>
              </w:rPr>
            </w:pPr>
            <w:r>
              <w:rPr>
                <w:rFonts w:hint="eastAsia" w:ascii="宋体" w:hAnsi="宋体" w:cs="宋体"/>
                <w:szCs w:val="21"/>
              </w:rPr>
              <w:t>上衣反光晶格带：服装的前胸，后背，袖口位置各平行放置两条银色反光晶格带，上方晶格带宽度为5CM，下方晶格带宽度为2.5CM。</w:t>
            </w:r>
          </w:p>
          <w:p>
            <w:pPr>
              <w:pStyle w:val="65"/>
              <w:numPr>
                <w:ilvl w:val="0"/>
                <w:numId w:val="58"/>
              </w:numPr>
              <w:ind w:firstLineChars="0"/>
              <w:rPr>
                <w:rFonts w:ascii="宋体" w:hAnsi="宋体" w:cs="宋体"/>
                <w:szCs w:val="21"/>
              </w:rPr>
            </w:pPr>
            <w:r>
              <w:rPr>
                <w:rFonts w:hint="eastAsia" w:ascii="宋体" w:hAnsi="宋体" w:cs="宋体"/>
                <w:szCs w:val="21"/>
              </w:rPr>
              <w:t>上衣护具：服装的肩部，肘部及背部需要安置护具，护具需要具有吸能作用。护具需要能够拆卸。</w:t>
            </w:r>
          </w:p>
          <w:p>
            <w:pPr>
              <w:pStyle w:val="65"/>
              <w:numPr>
                <w:ilvl w:val="0"/>
                <w:numId w:val="58"/>
              </w:numPr>
              <w:ind w:firstLineChars="0"/>
              <w:rPr>
                <w:rFonts w:ascii="宋体" w:hAnsi="宋体" w:cs="宋体"/>
                <w:szCs w:val="21"/>
              </w:rPr>
            </w:pPr>
            <w:r>
              <w:rPr>
                <w:rFonts w:hint="eastAsia" w:ascii="宋体" w:hAnsi="宋体" w:cs="宋体"/>
                <w:szCs w:val="21"/>
              </w:rPr>
              <w:t>上衣门襟拉链为5号黑色聚酯拉链。</w:t>
            </w:r>
          </w:p>
          <w:p>
            <w:pPr>
              <w:pStyle w:val="65"/>
              <w:numPr>
                <w:ilvl w:val="0"/>
                <w:numId w:val="58"/>
              </w:numPr>
              <w:ind w:firstLineChars="0"/>
              <w:rPr>
                <w:rFonts w:ascii="宋体" w:hAnsi="宋体" w:cs="宋体"/>
                <w:szCs w:val="21"/>
              </w:rPr>
            </w:pPr>
            <w:r>
              <w:rPr>
                <w:rFonts w:hint="eastAsia" w:ascii="宋体" w:hAnsi="宋体" w:cs="宋体"/>
                <w:szCs w:val="21"/>
              </w:rPr>
              <w:t>上衣左前胸反光晶格带上放置反光晶格警标。警标底色为蓝色，文字为银灰色。</w:t>
            </w:r>
          </w:p>
          <w:p>
            <w:pPr>
              <w:pStyle w:val="65"/>
              <w:numPr>
                <w:ilvl w:val="0"/>
                <w:numId w:val="58"/>
              </w:numPr>
              <w:ind w:firstLineChars="0"/>
              <w:rPr>
                <w:rFonts w:ascii="宋体" w:hAnsi="宋体" w:cs="宋体"/>
                <w:szCs w:val="21"/>
              </w:rPr>
            </w:pPr>
            <w:r>
              <w:rPr>
                <w:rFonts w:hint="eastAsia" w:ascii="宋体" w:hAnsi="宋体" w:cs="宋体"/>
                <w:szCs w:val="21"/>
              </w:rPr>
              <w:t>上衣后背反光晶格带上放置反光晶格警标（尺寸为28CM长，6CM宽）。警标底色为蓝色，文字为银灰色。</w:t>
            </w:r>
          </w:p>
          <w:p>
            <w:pPr>
              <w:pStyle w:val="65"/>
              <w:numPr>
                <w:ilvl w:val="0"/>
                <w:numId w:val="58"/>
              </w:numPr>
              <w:ind w:firstLineChars="0"/>
              <w:rPr>
                <w:rFonts w:ascii="宋体" w:hAnsi="宋体" w:cs="宋体"/>
                <w:szCs w:val="21"/>
              </w:rPr>
            </w:pPr>
            <w:r>
              <w:rPr>
                <w:rFonts w:hint="eastAsia" w:ascii="宋体" w:hAnsi="宋体" w:cs="宋体"/>
                <w:szCs w:val="21"/>
              </w:rPr>
              <w:t>上衣双侧肩部放置肩绊，肩绊尺寸为14CM×4.8CM，用来安装警用肩。</w:t>
            </w:r>
          </w:p>
          <w:p>
            <w:pPr>
              <w:pStyle w:val="65"/>
              <w:numPr>
                <w:ilvl w:val="0"/>
                <w:numId w:val="58"/>
              </w:numPr>
              <w:ind w:firstLineChars="0"/>
              <w:rPr>
                <w:rFonts w:ascii="宋体" w:hAnsi="宋体" w:cs="宋体"/>
                <w:szCs w:val="21"/>
              </w:rPr>
            </w:pPr>
            <w:r>
              <w:rPr>
                <w:rFonts w:hint="eastAsia" w:ascii="宋体" w:hAnsi="宋体" w:cs="宋体"/>
                <w:szCs w:val="21"/>
              </w:rPr>
              <w:t>上衣双侧腰部需开叉，在下摆处用魔术贴固定，方便调节腰部松紧。</w:t>
            </w:r>
          </w:p>
          <w:p>
            <w:pPr>
              <w:pStyle w:val="65"/>
              <w:numPr>
                <w:ilvl w:val="0"/>
                <w:numId w:val="58"/>
              </w:numPr>
              <w:ind w:firstLineChars="0"/>
              <w:rPr>
                <w:rFonts w:ascii="宋体" w:hAnsi="宋体" w:cs="宋体"/>
                <w:szCs w:val="21"/>
              </w:rPr>
            </w:pPr>
            <w:r>
              <w:rPr>
                <w:rFonts w:hint="eastAsia" w:ascii="宋体" w:hAnsi="宋体" w:cs="宋体"/>
                <w:szCs w:val="21"/>
              </w:rPr>
              <w:t>上衣腋下部位需开洞，洞口内放置大孔网眼布以利夏季通风。</w:t>
            </w:r>
          </w:p>
          <w:p>
            <w:pPr>
              <w:pStyle w:val="65"/>
              <w:numPr>
                <w:ilvl w:val="0"/>
                <w:numId w:val="58"/>
              </w:numPr>
              <w:ind w:firstLineChars="0"/>
              <w:rPr>
                <w:rFonts w:ascii="宋体" w:hAnsi="宋体" w:cs="宋体"/>
                <w:szCs w:val="21"/>
              </w:rPr>
            </w:pPr>
            <w:r>
              <w:rPr>
                <w:rFonts w:hint="eastAsia" w:ascii="宋体" w:hAnsi="宋体" w:cs="宋体"/>
                <w:szCs w:val="21"/>
              </w:rPr>
              <w:t>在下摆上边缘拼缝处缝制4条皮带绊，用于挂载警用腰带。</w:t>
            </w:r>
          </w:p>
          <w:p>
            <w:pPr>
              <w:pStyle w:val="65"/>
              <w:numPr>
                <w:ilvl w:val="0"/>
                <w:numId w:val="58"/>
              </w:numPr>
              <w:ind w:firstLineChars="0"/>
              <w:rPr>
                <w:rFonts w:ascii="宋体" w:hAnsi="宋体" w:cs="宋体"/>
                <w:szCs w:val="21"/>
              </w:rPr>
            </w:pPr>
            <w:r>
              <w:rPr>
                <w:rFonts w:hint="eastAsia" w:ascii="宋体" w:hAnsi="宋体" w:cs="宋体"/>
                <w:szCs w:val="21"/>
              </w:rPr>
              <w:t>两侧袖肘部有橡筋织带及四合扣组成的袖围调节绊，可用于收紧肘部袖围，固定护具。</w:t>
            </w:r>
          </w:p>
          <w:p>
            <w:pPr>
              <w:pStyle w:val="65"/>
              <w:numPr>
                <w:ilvl w:val="0"/>
                <w:numId w:val="58"/>
              </w:numPr>
              <w:ind w:firstLineChars="0"/>
              <w:rPr>
                <w:rFonts w:ascii="宋体" w:hAnsi="宋体" w:cs="宋体"/>
                <w:szCs w:val="21"/>
              </w:rPr>
            </w:pPr>
            <w:r>
              <w:rPr>
                <w:rFonts w:hint="eastAsia" w:ascii="宋体" w:hAnsi="宋体" w:cs="宋体"/>
                <w:szCs w:val="21"/>
              </w:rPr>
              <w:t>肩，肘等主要防护部位的缝制结构的接缝，至少应该有一条缝线，该缝线应由至少一层基础面料提供防护，即必须有暗合缝。增加缝线耐撕裂强度。</w:t>
            </w:r>
          </w:p>
          <w:p>
            <w:pPr>
              <w:pStyle w:val="65"/>
              <w:numPr>
                <w:ilvl w:val="0"/>
                <w:numId w:val="58"/>
              </w:numPr>
              <w:ind w:firstLineChars="0"/>
              <w:rPr>
                <w:rFonts w:ascii="宋体" w:hAnsi="宋体" w:cs="宋体"/>
                <w:szCs w:val="21"/>
              </w:rPr>
            </w:pPr>
            <w:r>
              <w:rPr>
                <w:rFonts w:hint="eastAsia" w:ascii="宋体" w:hAnsi="宋体" w:cs="宋体"/>
                <w:szCs w:val="21"/>
              </w:rPr>
              <w:t>车缝用14#机针，针距10-11针/3CM.所有暗缝全部车缝1CM，面切线必须顺直，平服，不可有跳针，接线现象。</w:t>
            </w:r>
          </w:p>
          <w:p>
            <w:pPr>
              <w:pStyle w:val="65"/>
              <w:numPr>
                <w:ilvl w:val="0"/>
                <w:numId w:val="58"/>
              </w:numPr>
              <w:ind w:firstLineChars="0"/>
              <w:rPr>
                <w:rFonts w:ascii="宋体" w:hAnsi="宋体" w:cs="宋体"/>
                <w:szCs w:val="21"/>
              </w:rPr>
            </w:pPr>
            <w:r>
              <w:rPr>
                <w:rFonts w:hint="eastAsia" w:ascii="宋体" w:hAnsi="宋体" w:cs="宋体"/>
                <w:szCs w:val="21"/>
              </w:rPr>
              <w:t>袖肘需开隐形拉链护具袋，后背护具袋魔术贴上下吻合，肩点需订护具对应魔术贴。</w:t>
            </w:r>
          </w:p>
          <w:p>
            <w:pPr>
              <w:pStyle w:val="65"/>
              <w:numPr>
                <w:ilvl w:val="0"/>
                <w:numId w:val="58"/>
              </w:numPr>
              <w:ind w:firstLineChars="0"/>
              <w:rPr>
                <w:rFonts w:ascii="宋体" w:hAnsi="宋体" w:cs="宋体"/>
                <w:szCs w:val="21"/>
              </w:rPr>
            </w:pPr>
            <w:r>
              <w:rPr>
                <w:rFonts w:hint="eastAsia" w:ascii="宋体" w:hAnsi="宋体" w:cs="宋体"/>
                <w:szCs w:val="21"/>
              </w:rPr>
              <w:t>前中拉链眉不可重叠，拉链不可起浪。</w:t>
            </w:r>
          </w:p>
          <w:p>
            <w:pPr>
              <w:pStyle w:val="65"/>
              <w:numPr>
                <w:ilvl w:val="0"/>
                <w:numId w:val="58"/>
              </w:numPr>
              <w:ind w:firstLineChars="0"/>
              <w:rPr>
                <w:rFonts w:ascii="宋体" w:hAnsi="宋体" w:cs="宋体"/>
                <w:szCs w:val="21"/>
              </w:rPr>
            </w:pPr>
            <w:r>
              <w:rPr>
                <w:rFonts w:hint="eastAsia" w:ascii="宋体" w:hAnsi="宋体" w:cs="宋体"/>
                <w:szCs w:val="21"/>
              </w:rPr>
              <w:t>上衣应熨平服，整洁美观，干燥。</w:t>
            </w:r>
          </w:p>
          <w:p>
            <w:pPr>
              <w:pStyle w:val="65"/>
              <w:numPr>
                <w:ilvl w:val="0"/>
                <w:numId w:val="58"/>
              </w:numPr>
              <w:ind w:firstLineChars="0"/>
              <w:rPr>
                <w:rFonts w:ascii="宋体" w:hAnsi="宋体" w:cs="宋体"/>
                <w:szCs w:val="21"/>
              </w:rPr>
            </w:pPr>
            <w:r>
              <w:rPr>
                <w:rFonts w:hint="eastAsia" w:ascii="宋体" w:hAnsi="宋体" w:cs="宋体"/>
                <w:szCs w:val="21"/>
              </w:rPr>
              <w:t>拉链：为YKK。</w:t>
            </w:r>
          </w:p>
          <w:p>
            <w:pPr>
              <w:pStyle w:val="65"/>
              <w:numPr>
                <w:ilvl w:val="0"/>
                <w:numId w:val="58"/>
              </w:numPr>
              <w:ind w:firstLineChars="0"/>
              <w:rPr>
                <w:rFonts w:ascii="宋体" w:hAnsi="宋体" w:cs="宋体"/>
                <w:szCs w:val="21"/>
              </w:rPr>
            </w:pPr>
            <w:r>
              <w:rPr>
                <w:rFonts w:hint="eastAsia" w:ascii="宋体" w:hAnsi="宋体" w:cs="宋体"/>
                <w:szCs w:val="21"/>
              </w:rPr>
              <w:t>反光材料：使用3M，反光强度≥300cd/(lx•㎡)。</w:t>
            </w:r>
          </w:p>
          <w:p>
            <w:pPr>
              <w:pStyle w:val="65"/>
              <w:numPr>
                <w:ilvl w:val="0"/>
                <w:numId w:val="59"/>
              </w:numPr>
              <w:ind w:left="738" w:hanging="738" w:hangingChars="350"/>
              <w:rPr>
                <w:rFonts w:ascii="宋体" w:hAnsi="宋体" w:cs="宋体"/>
                <w:b/>
                <w:szCs w:val="21"/>
              </w:rPr>
            </w:pPr>
            <w:r>
              <w:rPr>
                <w:rFonts w:hint="eastAsia" w:ascii="宋体" w:hAnsi="宋体" w:cs="宋体"/>
                <w:b/>
                <w:szCs w:val="21"/>
              </w:rPr>
              <w:t>护具：慢回弹 D3O 材料的护肩、护肘、护背</w:t>
            </w:r>
          </w:p>
          <w:p>
            <w:pPr>
              <w:pStyle w:val="65"/>
              <w:numPr>
                <w:ilvl w:val="0"/>
                <w:numId w:val="60"/>
              </w:numPr>
              <w:ind w:firstLineChars="0"/>
              <w:rPr>
                <w:rFonts w:ascii="宋体" w:hAnsi="宋体" w:cs="宋体"/>
                <w:color w:val="FF0000"/>
                <w:szCs w:val="21"/>
              </w:rPr>
            </w:pPr>
            <w:r>
              <w:rPr>
                <w:rFonts w:hint="eastAsia" w:ascii="宋体" w:hAnsi="宋体" w:cs="宋体"/>
                <w:szCs w:val="21"/>
              </w:rPr>
              <w:t>认证/测试参数 1：CE 认证，符合标准 EN1621-1：2012</w:t>
            </w:r>
            <w:r>
              <w:rPr>
                <w:rFonts w:ascii="宋体" w:hAnsi="宋体" w:cs="宋体"/>
                <w:color w:val="FF0000"/>
                <w:szCs w:val="21"/>
              </w:rPr>
              <w:t xml:space="preserve"> </w:t>
            </w:r>
          </w:p>
          <w:p>
            <w:pPr>
              <w:pStyle w:val="65"/>
              <w:numPr>
                <w:ilvl w:val="0"/>
                <w:numId w:val="60"/>
              </w:numPr>
              <w:ind w:firstLineChars="0"/>
              <w:rPr>
                <w:rFonts w:ascii="宋体" w:hAnsi="宋体" w:cs="宋体"/>
                <w:color w:val="FF0000"/>
                <w:szCs w:val="21"/>
              </w:rPr>
            </w:pPr>
            <w:r>
              <w:rPr>
                <w:rFonts w:hint="eastAsia" w:ascii="宋体" w:hAnsi="宋体" w:cs="宋体"/>
                <w:szCs w:val="21"/>
              </w:rPr>
              <w:t>认证/测试参数 2：ROHS 认证，无毒环保安全</w:t>
            </w:r>
          </w:p>
          <w:p>
            <w:pPr>
              <w:pStyle w:val="65"/>
              <w:numPr>
                <w:ilvl w:val="0"/>
                <w:numId w:val="60"/>
              </w:numPr>
              <w:ind w:firstLineChars="0"/>
              <w:rPr>
                <w:rFonts w:ascii="宋体" w:hAnsi="宋体" w:cs="宋体"/>
                <w:color w:val="FF0000"/>
                <w:szCs w:val="21"/>
              </w:rPr>
            </w:pPr>
            <w:r>
              <w:rPr>
                <w:rFonts w:hint="eastAsia" w:ascii="宋体" w:hAnsi="宋体" w:cs="宋体"/>
                <w:szCs w:val="21"/>
              </w:rPr>
              <w:t xml:space="preserve">护背需要 CE 认证 </w:t>
            </w:r>
          </w:p>
          <w:p>
            <w:pPr>
              <w:pStyle w:val="65"/>
              <w:numPr>
                <w:ilvl w:val="0"/>
                <w:numId w:val="59"/>
              </w:numPr>
              <w:ind w:left="738" w:hanging="738" w:hangingChars="350"/>
              <w:rPr>
                <w:rFonts w:ascii="宋体" w:hAnsi="宋体" w:cs="宋体"/>
                <w:b/>
                <w:szCs w:val="21"/>
              </w:rPr>
            </w:pPr>
            <w:r>
              <w:rPr>
                <w:rFonts w:hint="eastAsia" w:ascii="宋体" w:hAnsi="宋体" w:cs="宋体"/>
                <w:b/>
                <w:szCs w:val="21"/>
              </w:rPr>
              <w:t>反光材料：使用3M，反光强度≥300(lx·㎡)</w:t>
            </w:r>
          </w:p>
          <w:p>
            <w:pPr>
              <w:pStyle w:val="65"/>
              <w:numPr>
                <w:ilvl w:val="0"/>
                <w:numId w:val="61"/>
              </w:numPr>
              <w:ind w:firstLineChars="0"/>
              <w:rPr>
                <w:rFonts w:ascii="宋体" w:hAnsi="宋体" w:cs="宋体"/>
                <w:szCs w:val="21"/>
              </w:rPr>
            </w:pPr>
            <w:r>
              <w:rPr>
                <w:rFonts w:hint="eastAsia" w:ascii="宋体" w:hAnsi="宋体" w:cs="宋体"/>
                <w:szCs w:val="21"/>
              </w:rPr>
              <w:t>3M 反光晶格技术性能</w:t>
            </w:r>
          </w:p>
          <w:p>
            <w:pPr>
              <w:pStyle w:val="65"/>
              <w:ind w:left="420" w:firstLine="0" w:firstLineChars="0"/>
              <w:rPr>
                <w:rFonts w:ascii="宋体" w:hAnsi="宋体" w:cs="宋体"/>
                <w:szCs w:val="21"/>
              </w:rPr>
            </w:pPr>
            <w:r>
              <w:rPr>
                <w:rFonts w:hint="eastAsia" w:ascii="宋体" w:hAnsi="宋体" w:cs="宋体"/>
                <w:szCs w:val="21"/>
              </w:rPr>
              <w:t>认证/测试参数：符合标准 ANSI/ISEA 107-2010</w:t>
            </w:r>
          </w:p>
          <w:p>
            <w:pPr>
              <w:pStyle w:val="65"/>
              <w:numPr>
                <w:ilvl w:val="0"/>
                <w:numId w:val="62"/>
              </w:numPr>
              <w:ind w:firstLineChars="0"/>
              <w:rPr>
                <w:rFonts w:ascii="宋体" w:hAnsi="宋体" w:cs="宋体"/>
                <w:szCs w:val="21"/>
              </w:rPr>
            </w:pPr>
            <w:r>
              <w:rPr>
                <w:rFonts w:hint="eastAsia" w:ascii="宋体" w:hAnsi="宋体" w:cs="宋体"/>
                <w:szCs w:val="21"/>
              </w:rPr>
              <w:t>物理试验前：入射角 5°和观测角 12′时，反光强度≥1000cd/（lx·m2）</w:t>
            </w:r>
          </w:p>
          <w:p>
            <w:pPr>
              <w:pStyle w:val="65"/>
              <w:numPr>
                <w:ilvl w:val="0"/>
                <w:numId w:val="62"/>
              </w:numPr>
              <w:ind w:firstLineChars="0"/>
              <w:rPr>
                <w:rFonts w:ascii="宋体" w:hAnsi="宋体" w:cs="宋体"/>
                <w:szCs w:val="21"/>
              </w:rPr>
            </w:pPr>
            <w:r>
              <w:rPr>
                <w:rFonts w:hint="eastAsia" w:ascii="宋体" w:hAnsi="宋体" w:cs="宋体"/>
                <w:szCs w:val="21"/>
              </w:rPr>
              <w:t>耐磨试验后：入射角 5°和观测角 12′时，反光强度≥780 cd/（lx·m2）</w:t>
            </w:r>
          </w:p>
          <w:p>
            <w:pPr>
              <w:pStyle w:val="65"/>
              <w:numPr>
                <w:ilvl w:val="0"/>
                <w:numId w:val="62"/>
              </w:numPr>
              <w:ind w:firstLineChars="0"/>
              <w:rPr>
                <w:rFonts w:ascii="宋体" w:hAnsi="宋体" w:cs="宋体"/>
                <w:szCs w:val="21"/>
              </w:rPr>
            </w:pPr>
            <w:r>
              <w:rPr>
                <w:rFonts w:hint="eastAsia" w:ascii="宋体" w:hAnsi="宋体" w:cs="宋体"/>
                <w:szCs w:val="21"/>
              </w:rPr>
              <w:t>曲挠试验后：入射角 5°和观测角 12′时，反光强度≥920cd/（lx·m2）</w:t>
            </w:r>
          </w:p>
          <w:p>
            <w:pPr>
              <w:pStyle w:val="65"/>
              <w:numPr>
                <w:ilvl w:val="0"/>
                <w:numId w:val="62"/>
              </w:numPr>
              <w:ind w:firstLineChars="0"/>
              <w:rPr>
                <w:rFonts w:ascii="宋体" w:hAnsi="宋体" w:cs="宋体"/>
                <w:szCs w:val="21"/>
              </w:rPr>
            </w:pPr>
            <w:r>
              <w:rPr>
                <w:rFonts w:hint="eastAsia" w:ascii="宋体" w:hAnsi="宋体" w:cs="宋体"/>
                <w:szCs w:val="21"/>
              </w:rPr>
              <w:t>低温弯曲试验后：入射角 5°和观测角 12′时，反光强度≥930 cd/（lx·m2）</w:t>
            </w:r>
          </w:p>
          <w:p>
            <w:pPr>
              <w:pStyle w:val="65"/>
              <w:numPr>
                <w:ilvl w:val="0"/>
                <w:numId w:val="62"/>
              </w:numPr>
              <w:ind w:firstLineChars="0"/>
              <w:rPr>
                <w:rFonts w:ascii="宋体" w:hAnsi="宋体" w:cs="宋体"/>
                <w:szCs w:val="21"/>
              </w:rPr>
            </w:pPr>
            <w:r>
              <w:rPr>
                <w:rFonts w:hint="eastAsia" w:ascii="宋体" w:hAnsi="宋体" w:cs="宋体"/>
                <w:szCs w:val="21"/>
              </w:rPr>
              <w:t>温度变化试验后：入射角 5°和观测角 12′时，反光强度≥960 cd/（lx·m2）</w:t>
            </w:r>
          </w:p>
          <w:p>
            <w:pPr>
              <w:pStyle w:val="65"/>
              <w:numPr>
                <w:ilvl w:val="0"/>
                <w:numId w:val="62"/>
              </w:numPr>
              <w:ind w:firstLineChars="0"/>
              <w:rPr>
                <w:rFonts w:ascii="宋体" w:hAnsi="宋体" w:cs="宋体"/>
                <w:szCs w:val="21"/>
              </w:rPr>
            </w:pPr>
            <w:r>
              <w:rPr>
                <w:rFonts w:hint="eastAsia" w:ascii="宋体" w:hAnsi="宋体" w:cs="宋体"/>
                <w:szCs w:val="21"/>
              </w:rPr>
              <w:t>淋雨试验后: 入射角 5°和观测角 12′时，反光强度≥800 cd/（lx·m2）</w:t>
            </w:r>
          </w:p>
          <w:p>
            <w:pPr>
              <w:pStyle w:val="65"/>
              <w:numPr>
                <w:ilvl w:val="0"/>
                <w:numId w:val="62"/>
              </w:numPr>
              <w:ind w:firstLineChars="0"/>
              <w:rPr>
                <w:rFonts w:ascii="宋体" w:hAnsi="宋体" w:cs="宋体"/>
                <w:szCs w:val="21"/>
              </w:rPr>
            </w:pPr>
            <w:r>
              <w:rPr>
                <w:rFonts w:hint="eastAsia" w:ascii="宋体" w:hAnsi="宋体" w:cs="宋体"/>
                <w:szCs w:val="21"/>
              </w:rPr>
              <w:t>水洗试验后：入射角 5°和观测角 12′时，反光强度≥470 cd/（lx·m2）</w:t>
            </w:r>
          </w:p>
          <w:p>
            <w:pPr>
              <w:pStyle w:val="65"/>
              <w:numPr>
                <w:ilvl w:val="0"/>
                <w:numId w:val="61"/>
              </w:numPr>
              <w:ind w:firstLineChars="0"/>
              <w:rPr>
                <w:rFonts w:ascii="宋体" w:hAnsi="宋体" w:cs="宋体"/>
                <w:szCs w:val="21"/>
              </w:rPr>
            </w:pPr>
            <w:r>
              <w:rPr>
                <w:rFonts w:hint="eastAsia" w:ascii="宋体" w:hAnsi="宋体" w:cs="宋体"/>
                <w:szCs w:val="21"/>
              </w:rPr>
              <w:t>符合3M 高能见度警示服标准要求</w:t>
            </w:r>
          </w:p>
          <w:p>
            <w:pPr>
              <w:pStyle w:val="65"/>
              <w:ind w:left="420" w:firstLine="0" w:firstLineChars="0"/>
              <w:rPr>
                <w:rFonts w:ascii="宋体" w:hAnsi="宋体" w:cs="宋体"/>
                <w:szCs w:val="21"/>
              </w:rPr>
            </w:pPr>
            <w:r>
              <w:rPr>
                <w:rFonts w:hint="eastAsia" w:ascii="宋体" w:hAnsi="宋体" w:cs="宋体"/>
                <w:szCs w:val="21"/>
              </w:rPr>
              <w:t>认证/测试参数：符合NE471:2003 标准要求</w:t>
            </w:r>
          </w:p>
          <w:p>
            <w:pPr>
              <w:pStyle w:val="65"/>
              <w:numPr>
                <w:ilvl w:val="0"/>
                <w:numId w:val="63"/>
              </w:numPr>
              <w:ind w:firstLineChars="0"/>
              <w:rPr>
                <w:rFonts w:ascii="宋体" w:hAnsi="宋体" w:cs="宋体"/>
                <w:szCs w:val="21"/>
              </w:rPr>
            </w:pPr>
            <w:r>
              <w:rPr>
                <w:rFonts w:hint="eastAsia" w:ascii="宋体" w:hAnsi="宋体" w:cs="宋体"/>
                <w:szCs w:val="21"/>
              </w:rPr>
              <w:t>符合光度物理性能对复和材料的要求。</w:t>
            </w:r>
          </w:p>
          <w:p>
            <w:pPr>
              <w:pStyle w:val="65"/>
              <w:numPr>
                <w:ilvl w:val="0"/>
                <w:numId w:val="63"/>
              </w:numPr>
              <w:ind w:firstLineChars="0"/>
              <w:rPr>
                <w:rFonts w:ascii="宋体" w:hAnsi="宋体" w:cs="宋体"/>
                <w:szCs w:val="21"/>
              </w:rPr>
            </w:pPr>
            <w:r>
              <w:rPr>
                <w:rFonts w:hint="eastAsia" w:ascii="宋体" w:hAnsi="宋体" w:cs="宋体"/>
                <w:szCs w:val="21"/>
              </w:rPr>
              <w:t>材料的反性能要求级别：2级。</w:t>
            </w:r>
          </w:p>
          <w:p>
            <w:pPr>
              <w:pStyle w:val="65"/>
              <w:numPr>
                <w:ilvl w:val="0"/>
                <w:numId w:val="63"/>
              </w:numPr>
              <w:ind w:firstLineChars="0"/>
              <w:rPr>
                <w:rFonts w:ascii="宋体" w:hAnsi="宋体" w:cs="宋体"/>
                <w:szCs w:val="21"/>
              </w:rPr>
            </w:pPr>
            <w:r>
              <w:rPr>
                <w:rFonts w:hint="eastAsia" w:ascii="宋体" w:hAnsi="宋体" w:cs="宋体"/>
                <w:szCs w:val="21"/>
              </w:rPr>
              <w:t>测试爆光后的反射要求</w:t>
            </w:r>
          </w:p>
          <w:p>
            <w:pPr>
              <w:widowControl w:val="0"/>
              <w:adjustRightInd/>
              <w:snapToGrid/>
              <w:spacing w:after="0"/>
              <w:rPr>
                <w:rFonts w:ascii="宋体" w:hAnsi="宋体" w:eastAsia="宋体" w:cs="宋体"/>
                <w:kern w:val="2"/>
                <w:sz w:val="21"/>
                <w:szCs w:val="21"/>
              </w:rPr>
            </w:pPr>
            <w:r>
              <w:rPr>
                <w:rFonts w:hint="eastAsia" w:ascii="宋体" w:hAnsi="宋体" w:eastAsia="宋体" w:cs="宋体"/>
                <w:kern w:val="2"/>
                <w:sz w:val="21"/>
                <w:szCs w:val="21"/>
              </w:rPr>
              <w:t>磨损性能:测试通过</w:t>
            </w:r>
          </w:p>
          <w:p>
            <w:pPr>
              <w:widowControl w:val="0"/>
              <w:adjustRightInd/>
              <w:snapToGrid/>
              <w:spacing w:after="0"/>
              <w:rPr>
                <w:rFonts w:ascii="宋体" w:hAnsi="宋体" w:eastAsia="宋体" w:cs="宋体"/>
                <w:kern w:val="2"/>
                <w:sz w:val="21"/>
                <w:szCs w:val="21"/>
              </w:rPr>
            </w:pPr>
            <w:r>
              <w:rPr>
                <w:rFonts w:hint="eastAsia" w:ascii="宋体" w:hAnsi="宋体" w:eastAsia="宋体" w:cs="宋体"/>
                <w:kern w:val="2"/>
                <w:sz w:val="21"/>
                <w:szCs w:val="21"/>
              </w:rPr>
              <w:t>弯曲性能:测试通过</w:t>
            </w:r>
          </w:p>
          <w:p>
            <w:pPr>
              <w:widowControl w:val="0"/>
              <w:adjustRightInd/>
              <w:snapToGrid/>
              <w:spacing w:after="0"/>
              <w:rPr>
                <w:rFonts w:ascii="宋体" w:hAnsi="宋体" w:eastAsia="宋体" w:cs="宋体"/>
                <w:kern w:val="2"/>
                <w:sz w:val="21"/>
                <w:szCs w:val="21"/>
              </w:rPr>
            </w:pPr>
            <w:r>
              <w:rPr>
                <w:rFonts w:hint="eastAsia" w:ascii="宋体" w:hAnsi="宋体" w:eastAsia="宋体" w:cs="宋体"/>
                <w:kern w:val="2"/>
                <w:sz w:val="21"/>
                <w:szCs w:val="21"/>
              </w:rPr>
              <w:t>低温下折叠性能:测试通过</w:t>
            </w:r>
          </w:p>
          <w:p>
            <w:pPr>
              <w:widowControl w:val="0"/>
              <w:adjustRightInd/>
              <w:snapToGrid/>
              <w:spacing w:after="0"/>
              <w:rPr>
                <w:rFonts w:ascii="宋体" w:hAnsi="宋体" w:eastAsia="宋体" w:cs="宋体"/>
                <w:kern w:val="2"/>
                <w:sz w:val="21"/>
                <w:szCs w:val="21"/>
              </w:rPr>
            </w:pPr>
            <w:r>
              <w:rPr>
                <w:rFonts w:hint="eastAsia" w:ascii="宋体" w:hAnsi="宋体" w:eastAsia="宋体" w:cs="宋体"/>
                <w:kern w:val="2"/>
                <w:sz w:val="21"/>
                <w:szCs w:val="21"/>
              </w:rPr>
              <w:t>暴露在常温下的形状变化:测试通过</w:t>
            </w:r>
          </w:p>
          <w:p>
            <w:pPr>
              <w:widowControl w:val="0"/>
              <w:adjustRightInd/>
              <w:snapToGrid/>
              <w:spacing w:after="0"/>
              <w:rPr>
                <w:rFonts w:ascii="宋体" w:hAnsi="宋体" w:eastAsia="宋体" w:cs="宋体"/>
                <w:kern w:val="2"/>
                <w:sz w:val="21"/>
                <w:szCs w:val="21"/>
              </w:rPr>
            </w:pPr>
            <w:r>
              <w:rPr>
                <w:rFonts w:hint="eastAsia" w:ascii="宋体" w:hAnsi="宋体" w:eastAsia="宋体" w:cs="宋体"/>
                <w:kern w:val="2"/>
                <w:sz w:val="21"/>
                <w:szCs w:val="21"/>
              </w:rPr>
              <w:t xml:space="preserve"> 洗涤：在60摄射度热水,75次洗涤后(符合</w:t>
            </w:r>
            <w:r>
              <w:fldChar w:fldCharType="begin"/>
            </w:r>
            <w:r>
              <w:instrText xml:space="preserve"> HYPERLINK "http://www.zbgb.org/84/StandardDetail801289.htm" \t "http://www.zbgb.org/84/_blank" </w:instrText>
            </w:r>
            <w:r>
              <w:fldChar w:fldCharType="separate"/>
            </w:r>
            <w:r>
              <w:rPr>
                <w:rFonts w:hint="eastAsia" w:ascii="宋体" w:hAnsi="宋体" w:eastAsia="宋体" w:cs="宋体"/>
                <w:kern w:val="2"/>
                <w:sz w:val="21"/>
                <w:szCs w:val="21"/>
              </w:rPr>
              <w:t>NF EN 26330-1994 纺织.家庭洗涤和干燥方法</w:t>
            </w:r>
            <w:r>
              <w:rPr>
                <w:rFonts w:hint="eastAsia" w:ascii="宋体" w:hAnsi="宋体" w:eastAsia="宋体" w:cs="宋体"/>
                <w:kern w:val="2"/>
                <w:sz w:val="21"/>
                <w:szCs w:val="21"/>
              </w:rPr>
              <w:fldChar w:fldCharType="end"/>
            </w:r>
            <w:r>
              <w:rPr>
                <w:rFonts w:hint="eastAsia" w:ascii="宋体" w:hAnsi="宋体" w:eastAsia="宋体" w:cs="宋体"/>
                <w:kern w:val="2"/>
                <w:sz w:val="21"/>
                <w:szCs w:val="21"/>
              </w:rPr>
              <w:t>标准)</w:t>
            </w:r>
          </w:p>
          <w:p>
            <w:pPr>
              <w:widowControl w:val="0"/>
              <w:adjustRightInd/>
              <w:snapToGrid/>
              <w:spacing w:after="0"/>
              <w:rPr>
                <w:rFonts w:ascii="宋体" w:hAnsi="宋体" w:eastAsia="宋体" w:cs="宋体"/>
                <w:kern w:val="2"/>
                <w:sz w:val="21"/>
                <w:szCs w:val="21"/>
              </w:rPr>
            </w:pPr>
            <w:r>
              <w:rPr>
                <w:rFonts w:hint="eastAsia" w:ascii="宋体" w:hAnsi="宋体" w:eastAsia="宋体" w:cs="宋体"/>
                <w:kern w:val="2"/>
                <w:sz w:val="21"/>
                <w:szCs w:val="21"/>
              </w:rPr>
              <w:t>降雨中反光性能的达标要求:测试通过</w:t>
            </w:r>
          </w:p>
          <w:p>
            <w:pPr>
              <w:pStyle w:val="65"/>
              <w:numPr>
                <w:ilvl w:val="0"/>
                <w:numId w:val="59"/>
              </w:numPr>
              <w:ind w:left="738" w:hanging="738" w:hangingChars="350"/>
              <w:rPr>
                <w:rFonts w:ascii="宋体" w:hAnsi="宋体" w:cs="宋体"/>
                <w:strike/>
                <w:color w:val="FF0000"/>
                <w:szCs w:val="21"/>
              </w:rPr>
            </w:pPr>
            <w:r>
              <w:rPr>
                <w:rFonts w:hint="eastAsia" w:ascii="宋体" w:hAnsi="宋体" w:cs="宋体"/>
                <w:b/>
                <w:szCs w:val="21"/>
              </w:rPr>
              <w:t>裤子功能和参数描述</w:t>
            </w:r>
          </w:p>
          <w:p>
            <w:pPr>
              <w:pStyle w:val="65"/>
              <w:numPr>
                <w:ilvl w:val="0"/>
                <w:numId w:val="64"/>
              </w:numPr>
              <w:ind w:firstLineChars="0"/>
              <w:rPr>
                <w:rFonts w:ascii="宋体" w:hAnsi="宋体" w:cs="宋体"/>
                <w:szCs w:val="21"/>
              </w:rPr>
            </w:pPr>
            <w:r>
              <w:rPr>
                <w:rFonts w:hint="eastAsia" w:ascii="宋体" w:hAnsi="宋体" w:cs="宋体"/>
                <w:szCs w:val="21"/>
              </w:rPr>
              <w:t>裤子主体面料:使用弹力耐磨面料。</w:t>
            </w:r>
          </w:p>
          <w:p>
            <w:pPr>
              <w:pStyle w:val="65"/>
              <w:numPr>
                <w:ilvl w:val="0"/>
                <w:numId w:val="64"/>
              </w:numPr>
              <w:ind w:firstLineChars="0"/>
              <w:rPr>
                <w:rFonts w:ascii="宋体" w:hAnsi="宋体" w:cs="宋体"/>
                <w:szCs w:val="21"/>
              </w:rPr>
            </w:pPr>
            <w:r>
              <w:rPr>
                <w:rFonts w:hint="eastAsia" w:ascii="宋体" w:hAnsi="宋体" w:cs="宋体"/>
                <w:szCs w:val="21"/>
              </w:rPr>
              <w:t>裤子主面料膝部，胯部，臀部需要使用凯夫拉纤维混合弹力纤维织成的弹力芳纶布进行加固。</w:t>
            </w:r>
          </w:p>
          <w:p>
            <w:pPr>
              <w:pStyle w:val="65"/>
              <w:numPr>
                <w:ilvl w:val="0"/>
                <w:numId w:val="64"/>
              </w:numPr>
              <w:ind w:firstLineChars="0"/>
              <w:rPr>
                <w:rFonts w:ascii="宋体" w:hAnsi="宋体" w:cs="宋体"/>
                <w:szCs w:val="21"/>
              </w:rPr>
            </w:pPr>
            <w:r>
              <w:rPr>
                <w:rFonts w:hint="eastAsia" w:ascii="宋体" w:hAnsi="宋体" w:cs="宋体"/>
                <w:szCs w:val="21"/>
              </w:rPr>
              <w:t>▲主面料拉伸强力(执行标准IS013934-1):经向强度≥900牛顿，纬向强度≥1000牛顿。</w:t>
            </w:r>
          </w:p>
          <w:p>
            <w:pPr>
              <w:pStyle w:val="65"/>
              <w:numPr>
                <w:ilvl w:val="0"/>
                <w:numId w:val="64"/>
              </w:numPr>
              <w:ind w:firstLineChars="0"/>
              <w:rPr>
                <w:rFonts w:ascii="宋体" w:hAnsi="宋体" w:cs="宋体"/>
                <w:szCs w:val="21"/>
              </w:rPr>
            </w:pPr>
            <w:r>
              <w:rPr>
                <w:rFonts w:hint="eastAsia" w:ascii="宋体" w:hAnsi="宋体" w:cs="宋体"/>
                <w:szCs w:val="21"/>
              </w:rPr>
              <w:t>▲主面料耐磨性(执行标准ISO12947-2): 耐磨性≥100000转。</w:t>
            </w:r>
          </w:p>
          <w:p>
            <w:pPr>
              <w:pStyle w:val="65"/>
              <w:numPr>
                <w:ilvl w:val="0"/>
                <w:numId w:val="64"/>
              </w:numPr>
              <w:ind w:firstLineChars="0"/>
              <w:rPr>
                <w:rFonts w:ascii="宋体" w:hAnsi="宋体" w:cs="宋体"/>
                <w:szCs w:val="21"/>
              </w:rPr>
            </w:pPr>
            <w:r>
              <w:rPr>
                <w:rFonts w:hint="eastAsia" w:ascii="宋体" w:hAnsi="宋体" w:cs="宋体"/>
                <w:szCs w:val="21"/>
              </w:rPr>
              <w:t>▲主面料水蒸气透过性能(执行标准ISO15496)，水蒸汽透过性能≥20000g/m²/24h；</w:t>
            </w:r>
          </w:p>
          <w:p>
            <w:pPr>
              <w:pStyle w:val="65"/>
              <w:numPr>
                <w:ilvl w:val="0"/>
                <w:numId w:val="64"/>
              </w:numPr>
              <w:ind w:firstLineChars="0"/>
              <w:rPr>
                <w:rFonts w:ascii="宋体" w:hAnsi="宋体" w:cs="宋体"/>
                <w:szCs w:val="21"/>
              </w:rPr>
            </w:pPr>
            <w:r>
              <w:rPr>
                <w:rFonts w:hint="eastAsia" w:ascii="宋体" w:hAnsi="宋体" w:cs="宋体"/>
                <w:szCs w:val="21"/>
              </w:rPr>
              <w:t>▲抗起球性能(执行标准ISO12945-1):抗起球级别≥4级。</w:t>
            </w:r>
          </w:p>
          <w:p>
            <w:pPr>
              <w:pStyle w:val="65"/>
              <w:numPr>
                <w:ilvl w:val="0"/>
                <w:numId w:val="64"/>
              </w:numPr>
              <w:ind w:firstLineChars="0"/>
              <w:rPr>
                <w:rFonts w:ascii="宋体" w:hAnsi="宋体" w:cs="宋体"/>
                <w:szCs w:val="21"/>
              </w:rPr>
            </w:pPr>
            <w:r>
              <w:rPr>
                <w:rFonts w:hint="eastAsia" w:ascii="宋体" w:hAnsi="宋体" w:cs="宋体"/>
                <w:szCs w:val="21"/>
              </w:rPr>
              <w:t>主面料水洗色牢度（执行标准ISO105C06或ISO105C10):牢度级别≥4级。</w:t>
            </w:r>
          </w:p>
          <w:p>
            <w:pPr>
              <w:pStyle w:val="65"/>
              <w:numPr>
                <w:ilvl w:val="0"/>
                <w:numId w:val="64"/>
              </w:numPr>
              <w:ind w:firstLineChars="0"/>
              <w:rPr>
                <w:rFonts w:ascii="宋体" w:hAnsi="宋体" w:cs="宋体"/>
                <w:szCs w:val="21"/>
              </w:rPr>
            </w:pPr>
            <w:r>
              <w:rPr>
                <w:rFonts w:hint="eastAsia" w:ascii="宋体" w:hAnsi="宋体" w:cs="宋体"/>
                <w:szCs w:val="21"/>
              </w:rPr>
              <w:t>主面料光照色牢度(执行标准ISO105B02);色牢度级别≥4级</w:t>
            </w:r>
          </w:p>
          <w:p>
            <w:pPr>
              <w:pStyle w:val="65"/>
              <w:numPr>
                <w:ilvl w:val="0"/>
                <w:numId w:val="64"/>
              </w:numPr>
              <w:ind w:firstLineChars="0"/>
              <w:rPr>
                <w:rFonts w:ascii="宋体" w:hAnsi="宋体" w:cs="宋体"/>
                <w:szCs w:val="21"/>
              </w:rPr>
            </w:pPr>
            <w:r>
              <w:rPr>
                <w:rFonts w:hint="eastAsia" w:ascii="宋体" w:hAnsi="宋体" w:cs="宋体"/>
                <w:szCs w:val="21"/>
              </w:rPr>
              <w:t>裤子膝部，胯部，臀部需要使用凯夫拉纤维混合弹力纤维织成的弹力芳纶布进行加固。</w:t>
            </w:r>
          </w:p>
          <w:p>
            <w:pPr>
              <w:pStyle w:val="65"/>
              <w:numPr>
                <w:ilvl w:val="0"/>
                <w:numId w:val="64"/>
              </w:numPr>
              <w:ind w:firstLineChars="0"/>
              <w:rPr>
                <w:rFonts w:ascii="宋体" w:hAnsi="宋体" w:cs="宋体"/>
                <w:szCs w:val="21"/>
              </w:rPr>
            </w:pPr>
            <w:r>
              <w:rPr>
                <w:rFonts w:hint="eastAsia" w:ascii="宋体" w:hAnsi="宋体" w:cs="宋体"/>
                <w:szCs w:val="21"/>
              </w:rPr>
              <w:t>裤子护具:裤子的膝盖与臀部双侧需要安置护具。护具需要具有吸能作用。护具需要能够拆卸。</w:t>
            </w:r>
          </w:p>
          <w:p>
            <w:pPr>
              <w:pStyle w:val="65"/>
              <w:numPr>
                <w:ilvl w:val="0"/>
                <w:numId w:val="64"/>
              </w:numPr>
              <w:ind w:firstLineChars="0"/>
              <w:rPr>
                <w:rFonts w:ascii="宋体" w:hAnsi="宋体" w:cs="宋体"/>
                <w:szCs w:val="21"/>
              </w:rPr>
            </w:pPr>
            <w:r>
              <w:rPr>
                <w:rFonts w:hint="eastAsia" w:ascii="宋体" w:hAnsi="宋体" w:cs="宋体"/>
                <w:szCs w:val="21"/>
              </w:rPr>
              <w:t>裤子门襟拉链为5号黑色聚脂拉链，脚口拉链为S号半自动拉头黑色聚脂拉链，膝盖护具口袋拉链为5号半自动拉头黑色聚脂拉链。</w:t>
            </w:r>
          </w:p>
          <w:p>
            <w:pPr>
              <w:pStyle w:val="65"/>
              <w:numPr>
                <w:ilvl w:val="0"/>
                <w:numId w:val="64"/>
              </w:numPr>
              <w:ind w:firstLineChars="0"/>
              <w:rPr>
                <w:rFonts w:ascii="宋体" w:hAnsi="宋体" w:cs="宋体"/>
                <w:szCs w:val="21"/>
              </w:rPr>
            </w:pPr>
            <w:r>
              <w:rPr>
                <w:rFonts w:hint="eastAsia" w:ascii="宋体" w:hAnsi="宋体" w:cs="宋体"/>
                <w:szCs w:val="21"/>
              </w:rPr>
              <w:t>裤子的腰部两侧缝制有织带制成的调节绊，绊上及对应腰部缝制魔术贴，起到调节腰围作用。</w:t>
            </w:r>
          </w:p>
          <w:p>
            <w:pPr>
              <w:pStyle w:val="65"/>
              <w:numPr>
                <w:ilvl w:val="0"/>
                <w:numId w:val="64"/>
              </w:numPr>
              <w:ind w:firstLineChars="0"/>
              <w:rPr>
                <w:rFonts w:ascii="宋体" w:hAnsi="宋体" w:cs="宋体"/>
                <w:szCs w:val="21"/>
              </w:rPr>
            </w:pPr>
            <w:r>
              <w:rPr>
                <w:rFonts w:hint="eastAsia" w:ascii="宋体" w:hAnsi="宋体" w:cs="宋体"/>
                <w:szCs w:val="21"/>
              </w:rPr>
              <w:t>前后需要装皮带绊3个，皮带绊可通过树脂四合扣打开，用于挂载警用腰带。</w:t>
            </w:r>
          </w:p>
          <w:p>
            <w:pPr>
              <w:pStyle w:val="65"/>
              <w:numPr>
                <w:ilvl w:val="0"/>
                <w:numId w:val="64"/>
              </w:numPr>
              <w:ind w:firstLineChars="0"/>
              <w:rPr>
                <w:rFonts w:ascii="宋体" w:hAnsi="宋体" w:cs="宋体"/>
                <w:szCs w:val="21"/>
              </w:rPr>
            </w:pPr>
            <w:r>
              <w:rPr>
                <w:rFonts w:hint="eastAsia" w:ascii="宋体" w:hAnsi="宋体" w:cs="宋体"/>
                <w:szCs w:val="21"/>
              </w:rPr>
              <w:t>裤脚侧边装拉链，可收紧脚口。</w:t>
            </w:r>
          </w:p>
          <w:p>
            <w:pPr>
              <w:pStyle w:val="65"/>
              <w:numPr>
                <w:ilvl w:val="0"/>
                <w:numId w:val="64"/>
              </w:numPr>
              <w:ind w:firstLineChars="0"/>
              <w:rPr>
                <w:rFonts w:ascii="宋体" w:hAnsi="宋体" w:cs="宋体"/>
                <w:szCs w:val="21"/>
              </w:rPr>
            </w:pPr>
            <w:r>
              <w:rPr>
                <w:rFonts w:hint="eastAsia" w:ascii="宋体" w:hAnsi="宋体" w:cs="宋体"/>
                <w:szCs w:val="21"/>
              </w:rPr>
              <w:t>裤子的版型: 小脚口马裤式样。脚口开又，装有拉链。</w:t>
            </w:r>
          </w:p>
          <w:p>
            <w:pPr>
              <w:pStyle w:val="65"/>
              <w:numPr>
                <w:ilvl w:val="0"/>
                <w:numId w:val="64"/>
              </w:numPr>
              <w:ind w:firstLineChars="0"/>
              <w:rPr>
                <w:rFonts w:ascii="宋体" w:hAnsi="宋体" w:cs="宋体"/>
                <w:szCs w:val="21"/>
              </w:rPr>
            </w:pPr>
            <w:r>
              <w:rPr>
                <w:rFonts w:hint="eastAsia" w:ascii="宋体" w:hAnsi="宋体" w:cs="宋体"/>
                <w:szCs w:val="21"/>
              </w:rPr>
              <w:t>腰节内部两侧各安装一段防滑带，起到穿着舒适。</w:t>
            </w:r>
          </w:p>
          <w:p>
            <w:pPr>
              <w:pStyle w:val="65"/>
              <w:numPr>
                <w:ilvl w:val="0"/>
                <w:numId w:val="64"/>
              </w:numPr>
              <w:ind w:firstLineChars="0"/>
              <w:rPr>
                <w:rFonts w:ascii="宋体" w:hAnsi="宋体" w:cs="宋体"/>
                <w:szCs w:val="21"/>
              </w:rPr>
            </w:pPr>
            <w:r>
              <w:rPr>
                <w:rFonts w:hint="eastAsia" w:ascii="宋体" w:hAnsi="宋体" w:cs="宋体"/>
                <w:szCs w:val="21"/>
              </w:rPr>
              <w:t>裤子的脚口处需要安装橡筋圈踏脚，防止裤腿上卷。</w:t>
            </w:r>
          </w:p>
          <w:p>
            <w:pPr>
              <w:pStyle w:val="65"/>
              <w:numPr>
                <w:ilvl w:val="0"/>
                <w:numId w:val="64"/>
              </w:numPr>
              <w:ind w:firstLineChars="0"/>
              <w:rPr>
                <w:rFonts w:ascii="宋体" w:hAnsi="宋体" w:cs="宋体"/>
                <w:szCs w:val="21"/>
              </w:rPr>
            </w:pPr>
            <w:r>
              <w:rPr>
                <w:rFonts w:hint="eastAsia" w:ascii="宋体" w:hAnsi="宋体" w:cs="宋体"/>
                <w:szCs w:val="21"/>
              </w:rPr>
              <w:t>主要防护部位的缝制的接缝，至少应该有一条缝线，该缝线应由至少一层基础面料提供防护，即必须有暗合缝，增加缝线耐撕裂强度。</w:t>
            </w:r>
          </w:p>
          <w:p>
            <w:pPr>
              <w:pStyle w:val="65"/>
              <w:numPr>
                <w:ilvl w:val="0"/>
                <w:numId w:val="64"/>
              </w:numPr>
              <w:ind w:firstLineChars="0"/>
              <w:rPr>
                <w:rFonts w:ascii="宋体" w:hAnsi="宋体" w:cs="宋体"/>
                <w:szCs w:val="21"/>
              </w:rPr>
            </w:pPr>
            <w:r>
              <w:rPr>
                <w:rFonts w:hint="eastAsia" w:ascii="宋体" w:hAnsi="宋体" w:cs="宋体"/>
                <w:szCs w:val="21"/>
              </w:rPr>
              <w:t>车缝用14#机针，针距10-11针/3CM。所有暗缝全部车缝1CM，面切必须顺直，平服，不可有跳针，接线现象。</w:t>
            </w:r>
          </w:p>
          <w:p>
            <w:pPr>
              <w:pStyle w:val="65"/>
              <w:numPr>
                <w:ilvl w:val="0"/>
                <w:numId w:val="64"/>
              </w:numPr>
              <w:ind w:firstLineChars="0"/>
              <w:rPr>
                <w:rFonts w:ascii="宋体" w:hAnsi="宋体" w:cs="宋体"/>
                <w:szCs w:val="21"/>
              </w:rPr>
            </w:pPr>
            <w:r>
              <w:rPr>
                <w:rFonts w:hint="eastAsia" w:ascii="宋体" w:hAnsi="宋体" w:cs="宋体"/>
                <w:szCs w:val="21"/>
              </w:rPr>
              <w:t>裤子应熨平服，整洁美观，干燥。</w:t>
            </w:r>
          </w:p>
          <w:p>
            <w:pPr>
              <w:pStyle w:val="65"/>
              <w:numPr>
                <w:ilvl w:val="0"/>
                <w:numId w:val="64"/>
              </w:numPr>
              <w:ind w:firstLineChars="0"/>
              <w:rPr>
                <w:rFonts w:ascii="宋体" w:hAnsi="宋体" w:cs="宋体"/>
                <w:szCs w:val="21"/>
              </w:rPr>
            </w:pPr>
            <w:r>
              <w:rPr>
                <w:rFonts w:hint="eastAsia" w:ascii="宋体" w:hAnsi="宋体" w:cs="宋体"/>
                <w:szCs w:val="21"/>
              </w:rPr>
              <w:t>裤子护具：护膝、扩臀需要CE认证。</w:t>
            </w:r>
          </w:p>
          <w:p>
            <w:pPr>
              <w:pStyle w:val="65"/>
              <w:numPr>
                <w:ilvl w:val="0"/>
                <w:numId w:val="64"/>
              </w:numPr>
              <w:ind w:firstLineChars="0"/>
              <w:rPr>
                <w:rFonts w:ascii="宋体" w:hAnsi="宋体" w:cs="宋体"/>
                <w:szCs w:val="21"/>
              </w:rPr>
            </w:pPr>
            <w:r>
              <w:rPr>
                <w:rFonts w:hint="eastAsia" w:ascii="宋体" w:hAnsi="宋体" w:cs="宋体"/>
                <w:szCs w:val="21"/>
              </w:rPr>
              <w:t>拉链使用YKK。</w:t>
            </w:r>
          </w:p>
          <w:p>
            <w:pPr>
              <w:spacing w:after="0"/>
              <w:rPr>
                <w:rFonts w:ascii="宋体" w:hAnsi="宋体" w:eastAsia="宋体" w:cs="宋体"/>
                <w:sz w:val="21"/>
                <w:szCs w:val="21"/>
              </w:rPr>
            </w:pPr>
            <w:r>
              <w:rPr>
                <w:rFonts w:hint="eastAsia" w:ascii="宋体" w:hAnsi="宋体" w:eastAsia="宋体" w:cs="ZhongQi-YuHaoJian"/>
                <w:b/>
                <w:sz w:val="21"/>
                <w:szCs w:val="21"/>
              </w:rPr>
              <w:t>备注：</w:t>
            </w:r>
            <w:r>
              <w:rPr>
                <w:rFonts w:hint="eastAsia" w:ascii="宋体" w:hAnsi="宋体" w:eastAsia="宋体"/>
                <w:b/>
                <w:sz w:val="21"/>
                <w:szCs w:val="21"/>
              </w:rPr>
              <w:t>以上带“</w:t>
            </w:r>
            <w:r>
              <w:rPr>
                <w:rFonts w:hint="eastAsia" w:ascii="宋体" w:hAnsi="宋体" w:eastAsia="宋体" w:cs="宋体"/>
                <w:b/>
                <w:bCs/>
                <w:kern w:val="2"/>
                <w:sz w:val="21"/>
                <w:szCs w:val="21"/>
              </w:rPr>
              <w:t>▲</w:t>
            </w:r>
            <w:r>
              <w:rPr>
                <w:rFonts w:hint="eastAsia" w:ascii="宋体" w:hAnsi="宋体" w:eastAsia="宋体"/>
                <w:b/>
                <w:sz w:val="21"/>
                <w:szCs w:val="21"/>
              </w:rPr>
              <w:t>”的</w:t>
            </w:r>
            <w:r>
              <w:rPr>
                <w:rFonts w:hint="eastAsia" w:ascii="宋体" w:hAnsi="宋体" w:eastAsia="宋体" w:cs="宋体"/>
                <w:b/>
                <w:bCs/>
                <w:kern w:val="2"/>
                <w:sz w:val="21"/>
                <w:szCs w:val="21"/>
              </w:rPr>
              <w:t>重要技术参数</w:t>
            </w:r>
            <w:r>
              <w:rPr>
                <w:rFonts w:hint="eastAsia" w:ascii="宋体" w:hAnsi="宋体" w:eastAsia="宋体" w:cs="ZhongQi-YuHaoJian"/>
                <w:b/>
                <w:sz w:val="21"/>
                <w:szCs w:val="21"/>
              </w:rPr>
              <w:t>需提供由需提供《国家安全防范报警系统产品质量监督检验中心》和《公安部安全防范报警系统产品质量监督检验测试中心》出具的合格检测报告复印件并加盖投标人公章。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22</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冬骑行服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（铁骑）</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0" distR="0">
                  <wp:extent cx="1866900" cy="1838325"/>
                  <wp:effectExtent l="19050" t="0" r="0" b="0"/>
                  <wp:docPr id="28" name="图片 2" descr="d:\Documents\Tencent Files\735077636\FileRecv\$[PZY$LNE``FS(`}{E_}8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d:\Documents\Tencent Files\735077636\FileRecv\$[PZY$LNE``FS(`}{E_}8ZV.jpg"/>
                          <pic:cNvPicPr>
                            <a:picLocks noChangeAspect="1" noChangeArrowheads="1"/>
                          </pic:cNvPicPr>
                        </pic:nvPicPr>
                        <pic:blipFill>
                          <a:blip r:embed="rId23" cstate="print"/>
                          <a:srcRect/>
                          <a:stretch>
                            <a:fillRect/>
                          </a:stretch>
                        </pic:blipFill>
                        <pic:spPr>
                          <a:xfrm>
                            <a:off x="0" y="0"/>
                            <a:ext cx="1866900" cy="1838325"/>
                          </a:xfrm>
                          <a:prstGeom prst="rect">
                            <a:avLst/>
                          </a:prstGeom>
                          <a:noFill/>
                          <a:ln w="9525">
                            <a:noFill/>
                            <a:miter lim="800000"/>
                            <a:headEnd/>
                            <a:tailEnd/>
                          </a:ln>
                        </pic:spPr>
                      </pic:pic>
                    </a:graphicData>
                  </a:graphic>
                </wp:inline>
              </w:drawing>
            </w:r>
          </w:p>
        </w:tc>
        <w:tc>
          <w:tcPr>
            <w:tcW w:w="4061" w:type="dxa"/>
            <w:vAlign w:val="center"/>
          </w:tcPr>
          <w:p>
            <w:pPr>
              <w:pStyle w:val="65"/>
              <w:numPr>
                <w:ilvl w:val="0"/>
                <w:numId w:val="65"/>
              </w:numPr>
              <w:ind w:left="738" w:hanging="738" w:hangingChars="350"/>
              <w:textAlignment w:val="center"/>
              <w:rPr>
                <w:rFonts w:ascii="宋体" w:hAnsi="宋体" w:cs="宋体"/>
                <w:b/>
                <w:color w:val="000000"/>
                <w:szCs w:val="21"/>
              </w:rPr>
            </w:pPr>
            <w:r>
              <w:rPr>
                <w:rFonts w:hint="eastAsia" w:ascii="宋体" w:hAnsi="宋体" w:cs="宋体"/>
                <w:b/>
                <w:color w:val="000000"/>
                <w:szCs w:val="21"/>
              </w:rPr>
              <w:t>骑行服冬装上衣产品功能描述及   技术参数</w:t>
            </w:r>
          </w:p>
          <w:p>
            <w:pPr>
              <w:pStyle w:val="65"/>
              <w:numPr>
                <w:ilvl w:val="0"/>
                <w:numId w:val="66"/>
              </w:numPr>
              <w:ind w:left="416" w:firstLineChars="0"/>
              <w:textAlignment w:val="center"/>
              <w:rPr>
                <w:rFonts w:ascii="宋体" w:hAnsi="宋体" w:cs="宋体"/>
                <w:color w:val="000000"/>
                <w:szCs w:val="21"/>
              </w:rPr>
            </w:pPr>
            <w:r>
              <w:rPr>
                <w:rFonts w:hint="eastAsia" w:ascii="宋体" w:hAnsi="宋体" w:cs="宋体"/>
                <w:color w:val="000000"/>
                <w:szCs w:val="21"/>
              </w:rPr>
              <w:t>上衣主面料(网眼尼龙面料）：茄克上衣选用尼龙骑行服面料和荧光面黄尼龙耐磨 500D 可提拉面料拼接，具有高耐磨，抗撕裂功能；</w:t>
            </w:r>
          </w:p>
          <w:p>
            <w:pPr>
              <w:pStyle w:val="65"/>
              <w:numPr>
                <w:ilvl w:val="0"/>
                <w:numId w:val="67"/>
              </w:numPr>
              <w:ind w:firstLineChars="0"/>
              <w:textAlignment w:val="center"/>
              <w:rPr>
                <w:rFonts w:ascii="宋体" w:hAnsi="宋体" w:cs="宋体"/>
                <w:szCs w:val="21"/>
              </w:rPr>
            </w:pPr>
            <w:r>
              <w:rPr>
                <w:rFonts w:hint="eastAsia" w:ascii="宋体" w:hAnsi="宋体" w:cs="宋体"/>
                <w:color w:val="000000"/>
                <w:szCs w:val="21"/>
              </w:rPr>
              <w:t>前胸、后背、袖口选用 3M 反光晶格，360 度全方位反光可视设计，夜间骑行反光度达到 1000 以上，增加夜间骑行安</w:t>
            </w:r>
            <w:r>
              <w:rPr>
                <w:rFonts w:hint="eastAsia" w:ascii="宋体" w:hAnsi="宋体" w:cs="宋体"/>
                <w:szCs w:val="21"/>
              </w:rPr>
              <w:t>全性；。</w:t>
            </w:r>
          </w:p>
          <w:p>
            <w:pPr>
              <w:pStyle w:val="65"/>
              <w:numPr>
                <w:ilvl w:val="0"/>
                <w:numId w:val="66"/>
              </w:numPr>
              <w:ind w:firstLineChars="0"/>
              <w:textAlignment w:val="center"/>
              <w:rPr>
                <w:rFonts w:ascii="宋体" w:hAnsi="宋体" w:cs="宋体"/>
                <w:szCs w:val="21"/>
              </w:rPr>
            </w:pPr>
            <w:r>
              <w:rPr>
                <w:rFonts w:hint="eastAsia" w:ascii="宋体" w:hAnsi="宋体" w:cs="宋体"/>
                <w:szCs w:val="21"/>
              </w:rPr>
              <w:t>▲主面料拉伸强力（执行标准ISO13934-1）：经纬向强度≥2700牛顿。</w:t>
            </w:r>
          </w:p>
          <w:p>
            <w:pPr>
              <w:pStyle w:val="65"/>
              <w:numPr>
                <w:ilvl w:val="0"/>
                <w:numId w:val="66"/>
              </w:numPr>
              <w:ind w:firstLineChars="0"/>
              <w:textAlignment w:val="center"/>
              <w:rPr>
                <w:rFonts w:ascii="宋体" w:hAnsi="宋体" w:cs="宋体"/>
                <w:szCs w:val="21"/>
              </w:rPr>
            </w:pPr>
            <w:r>
              <w:rPr>
                <w:rFonts w:hint="eastAsia" w:ascii="宋体" w:hAnsi="宋体" w:cs="宋体"/>
                <w:szCs w:val="21"/>
              </w:rPr>
              <w:t>▲主面料撕裂强度（执行标准ISO13937-2）：经向强度≥340牛顿，纬向强度≥330牛顿。</w:t>
            </w:r>
          </w:p>
          <w:p>
            <w:pPr>
              <w:pStyle w:val="65"/>
              <w:numPr>
                <w:ilvl w:val="0"/>
                <w:numId w:val="66"/>
              </w:numPr>
              <w:ind w:firstLineChars="0"/>
              <w:textAlignment w:val="center"/>
              <w:rPr>
                <w:rFonts w:ascii="宋体" w:hAnsi="宋体" w:cs="宋体"/>
                <w:szCs w:val="21"/>
              </w:rPr>
            </w:pPr>
            <w:r>
              <w:rPr>
                <w:rFonts w:hint="eastAsia" w:ascii="宋体" w:hAnsi="宋体" w:cs="宋体"/>
                <w:szCs w:val="21"/>
              </w:rPr>
              <w:t>▲主面料耐磨性（执行标准ISO12947-2）：耐磨性≥100000转。</w:t>
            </w:r>
          </w:p>
          <w:p>
            <w:pPr>
              <w:pStyle w:val="65"/>
              <w:numPr>
                <w:ilvl w:val="0"/>
                <w:numId w:val="66"/>
              </w:numPr>
              <w:ind w:firstLineChars="0"/>
              <w:textAlignment w:val="center"/>
              <w:rPr>
                <w:rFonts w:ascii="宋体" w:hAnsi="宋体" w:cs="宋体"/>
                <w:szCs w:val="21"/>
              </w:rPr>
            </w:pPr>
            <w:r>
              <w:rPr>
                <w:rFonts w:hint="eastAsia" w:ascii="宋体" w:hAnsi="宋体" w:cs="宋体"/>
                <w:szCs w:val="21"/>
              </w:rPr>
              <w:t>▲主面料水蒸气透过性能（执行标准ISO15496）：水蒸气透过性能≥13000 g/㎡/24h。</w:t>
            </w:r>
          </w:p>
          <w:p>
            <w:pPr>
              <w:pStyle w:val="65"/>
              <w:numPr>
                <w:ilvl w:val="0"/>
                <w:numId w:val="66"/>
              </w:numPr>
              <w:ind w:firstLineChars="0"/>
              <w:textAlignment w:val="center"/>
              <w:rPr>
                <w:rFonts w:ascii="宋体" w:hAnsi="宋体" w:cs="宋体"/>
                <w:color w:val="000000"/>
                <w:szCs w:val="21"/>
              </w:rPr>
            </w:pPr>
            <w:r>
              <w:rPr>
                <w:rFonts w:hint="eastAsia" w:ascii="宋体" w:hAnsi="宋体" w:cs="宋体"/>
                <w:szCs w:val="21"/>
              </w:rPr>
              <w:t>主面料抗</w:t>
            </w:r>
            <w:r>
              <w:rPr>
                <w:rFonts w:hint="eastAsia" w:ascii="宋体" w:hAnsi="宋体" w:cs="宋体"/>
                <w:color w:val="000000"/>
                <w:szCs w:val="21"/>
              </w:rPr>
              <w:t>起球性能（执行标准ISO12945-1）：抗起球级别≥4级。</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主面料耐洗水测试（执行标准ISO63306N）： 滚筒烘干正常75X 或以上。</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主面料光照色牢度（执行标准ISO105B02）：色牢度级别≥4级。</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可拆卸内胆保温棉：暖绒内胆</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内胆主体外面料：200D聚酰胺</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内胆主体内面料：100%涤纶</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内胆拉链：YKK单向拉链5#</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上衣反光晶格带：服装的前胸，后背，袖口位置各平行放置两条银色反光晶格带，上方晶格带宽度为5cm，下方晶格带宽度为2.5cm。</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上衣护具：服装的肩部，肘部及背部需要安置护具，护具需要具有吸能作用。护具需要能够拆卸。</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上衣门襟拉链为5号黑色聚酯拉链。</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上衣左前胸反光晶格带上放置反光晶格警标。警标底色为蓝色，文字为银灰色。</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上衣后背反光晶格带上放置反光晶格警标（尺寸为28cm长，6cm宽）。警标底色为蓝色，文字为银灰色。</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上衣双侧肩部放置肩绊，肩绊尺寸为14cm x 4.8cm，用来安装警用肩。</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上衣双侧腰部需开叉，在下摆处用魔术贴固定，方便调节腰部松紧。</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上衣腋下部位需开洞，洞口内放置大孔网眼布以利通风。</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在下摆上边缘拼缝处缝制4条皮带绊，用于挂载警用腰带。</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两侧袖肘部有橡筋织带及四合扣组成的袖围调节绊，可用于收紧肘部袖围，固定护具。</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肩，肘等主要防护部位的缝制结构的接缝，至少应该有一条缝线，该缝线应由至少一层基础面料提供防护，即必须有暗合缝。增加缝线耐撕裂强度</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车缝用14#机针，针距10-11针/3CM。所有暗缝全部车缝1CM,面切线必须顺直，平服，不可有跳针,接线现象。</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袖肘需开隐形拉链护具袋，后背护具袋魔术贴上下吻合，肩点需订护具对应魔术贴</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前中拉链眉不可重叠，拉链不可起浪</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上衣应熨烫平服，整洁美观，干燥。</w:t>
            </w:r>
          </w:p>
          <w:p>
            <w:pPr>
              <w:pStyle w:val="65"/>
              <w:numPr>
                <w:ilvl w:val="0"/>
                <w:numId w:val="66"/>
              </w:numPr>
              <w:ind w:firstLineChars="0"/>
              <w:textAlignment w:val="center"/>
              <w:rPr>
                <w:rFonts w:ascii="宋体" w:hAnsi="宋体" w:cs="宋体"/>
                <w:color w:val="000000"/>
                <w:szCs w:val="21"/>
              </w:rPr>
            </w:pPr>
            <w:r>
              <w:rPr>
                <w:rFonts w:hint="eastAsia" w:ascii="宋体" w:hAnsi="宋体" w:cs="宋体"/>
                <w:color w:val="000000"/>
                <w:szCs w:val="21"/>
              </w:rPr>
              <w:t>上衣拉链：为YKK。</w:t>
            </w:r>
          </w:p>
          <w:p>
            <w:pPr>
              <w:pStyle w:val="65"/>
              <w:numPr>
                <w:ilvl w:val="0"/>
                <w:numId w:val="65"/>
              </w:numPr>
              <w:ind w:left="738" w:hanging="738" w:hangingChars="350"/>
              <w:textAlignment w:val="center"/>
              <w:rPr>
                <w:rFonts w:ascii="宋体" w:hAnsi="宋体" w:cs="宋体"/>
                <w:b/>
                <w:color w:val="000000"/>
                <w:szCs w:val="21"/>
              </w:rPr>
            </w:pPr>
            <w:r>
              <w:rPr>
                <w:rFonts w:hint="eastAsia" w:ascii="宋体" w:hAnsi="宋体" w:cs="宋体"/>
                <w:b/>
                <w:color w:val="000000"/>
                <w:szCs w:val="21"/>
              </w:rPr>
              <w:t>护具：慢回弹 D3O 材料的护肩、护肘、护背</w:t>
            </w:r>
          </w:p>
          <w:p>
            <w:pPr>
              <w:pStyle w:val="65"/>
              <w:numPr>
                <w:ilvl w:val="0"/>
                <w:numId w:val="68"/>
              </w:numPr>
              <w:ind w:firstLineChars="0"/>
              <w:textAlignment w:val="center"/>
              <w:rPr>
                <w:rFonts w:ascii="宋体" w:hAnsi="宋体" w:cs="宋体"/>
                <w:color w:val="000000"/>
                <w:szCs w:val="21"/>
              </w:rPr>
            </w:pPr>
            <w:r>
              <w:rPr>
                <w:rFonts w:hint="eastAsia" w:ascii="宋体" w:hAnsi="宋体" w:cs="宋体"/>
                <w:color w:val="000000"/>
                <w:szCs w:val="21"/>
              </w:rPr>
              <w:t>认证/测试参数 1：CE 认证，符合标准 EN1621-1：2012</w:t>
            </w:r>
          </w:p>
          <w:p>
            <w:pPr>
              <w:pStyle w:val="65"/>
              <w:numPr>
                <w:ilvl w:val="0"/>
                <w:numId w:val="68"/>
              </w:numPr>
              <w:ind w:firstLineChars="0"/>
              <w:textAlignment w:val="center"/>
              <w:rPr>
                <w:rFonts w:ascii="宋体" w:hAnsi="宋体" w:cs="宋体"/>
                <w:color w:val="000000"/>
                <w:szCs w:val="21"/>
              </w:rPr>
            </w:pPr>
            <w:r>
              <w:rPr>
                <w:rFonts w:hint="eastAsia" w:ascii="宋体" w:hAnsi="宋体" w:cs="宋体"/>
                <w:color w:val="000000"/>
                <w:szCs w:val="21"/>
              </w:rPr>
              <w:t>认证/测试参数 2：ROHS 认证，无毒环保安全</w:t>
            </w:r>
          </w:p>
          <w:p>
            <w:pPr>
              <w:pStyle w:val="65"/>
              <w:numPr>
                <w:ilvl w:val="0"/>
                <w:numId w:val="68"/>
              </w:numPr>
              <w:ind w:firstLineChars="0"/>
              <w:textAlignment w:val="center"/>
              <w:rPr>
                <w:rFonts w:ascii="宋体" w:hAnsi="宋体" w:cs="宋体"/>
                <w:color w:val="000000"/>
                <w:szCs w:val="21"/>
              </w:rPr>
            </w:pPr>
            <w:r>
              <w:rPr>
                <w:rFonts w:hint="eastAsia" w:ascii="宋体" w:hAnsi="宋体" w:cs="宋体"/>
                <w:color w:val="000000"/>
                <w:szCs w:val="21"/>
              </w:rPr>
              <w:t>护背</w:t>
            </w:r>
            <w:r>
              <w:rPr>
                <w:rFonts w:hint="eastAsia" w:ascii="宋体" w:hAnsi="宋体" w:cs="宋体"/>
                <w:szCs w:val="21"/>
              </w:rPr>
              <w:t>需要</w:t>
            </w:r>
            <w:r>
              <w:rPr>
                <w:rFonts w:hint="eastAsia" w:ascii="宋体" w:hAnsi="宋体" w:cs="宋体"/>
                <w:color w:val="000000"/>
                <w:szCs w:val="21"/>
              </w:rPr>
              <w:t>CE 认证</w:t>
            </w:r>
          </w:p>
          <w:p>
            <w:pPr>
              <w:pStyle w:val="65"/>
              <w:numPr>
                <w:ilvl w:val="0"/>
                <w:numId w:val="65"/>
              </w:numPr>
              <w:ind w:left="738" w:hanging="738" w:hangingChars="350"/>
              <w:textAlignment w:val="center"/>
              <w:rPr>
                <w:rFonts w:ascii="宋体" w:hAnsi="宋体" w:cs="宋体"/>
                <w:b/>
                <w:color w:val="000000"/>
                <w:szCs w:val="21"/>
              </w:rPr>
            </w:pPr>
            <w:r>
              <w:rPr>
                <w:rFonts w:hint="eastAsia" w:ascii="宋体" w:hAnsi="宋体" w:cs="宋体"/>
                <w:b/>
                <w:color w:val="000000"/>
                <w:szCs w:val="21"/>
              </w:rPr>
              <w:t>反光材料：使用3M，反光强度≥300(lx·㎡)</w:t>
            </w:r>
          </w:p>
          <w:p>
            <w:pPr>
              <w:pStyle w:val="65"/>
              <w:numPr>
                <w:ilvl w:val="0"/>
                <w:numId w:val="69"/>
              </w:numPr>
              <w:ind w:firstLineChars="0"/>
              <w:textAlignment w:val="center"/>
              <w:rPr>
                <w:rFonts w:ascii="宋体" w:hAnsi="宋体" w:cs="宋体"/>
                <w:color w:val="000000"/>
                <w:szCs w:val="21"/>
              </w:rPr>
            </w:pPr>
            <w:r>
              <w:rPr>
                <w:rFonts w:hint="eastAsia" w:ascii="宋体" w:hAnsi="宋体" w:cs="宋体"/>
                <w:color w:val="000000"/>
                <w:szCs w:val="21"/>
              </w:rPr>
              <w:t>3M 反光晶格技术性能</w:t>
            </w:r>
          </w:p>
          <w:p>
            <w:pPr>
              <w:pStyle w:val="65"/>
              <w:ind w:left="420" w:firstLine="0" w:firstLineChars="0"/>
              <w:textAlignment w:val="center"/>
              <w:rPr>
                <w:rFonts w:ascii="宋体" w:hAnsi="宋体" w:cs="宋体"/>
                <w:color w:val="000000"/>
                <w:szCs w:val="21"/>
              </w:rPr>
            </w:pPr>
            <w:r>
              <w:rPr>
                <w:rFonts w:hint="eastAsia" w:ascii="宋体" w:hAnsi="宋体" w:cs="宋体"/>
                <w:color w:val="000000"/>
                <w:szCs w:val="21"/>
              </w:rPr>
              <w:t>认证/测试参数：符合标准 ANSI/ISEA 107-2010</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物理试验前：入射角 5°和观测角 12′时，反光强度≥1000cd/（lx·m2）</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 xml:space="preserve"> 耐磨试验后：入射角 5°和观测角 12′时，反光强度≥780 cd/（lx·m2）</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曲挠试验后：入射角 5°和观测角 12′时，反光强度≥920cd/（lx·m2）</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低温弯曲试验后：入射角 5°和观测角 12′时，反光强度≥930 cd/（lx·m2）</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温度变化试验后：入射角 5°和观测角 12′时，反光强度≥960 cd/（lx·m2）</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淋雨试验后: 入射角 5°和观测角 12′时，反光强度≥800 cd/（lx·m2）</w:t>
            </w:r>
          </w:p>
          <w:p>
            <w:pPr>
              <w:pStyle w:val="65"/>
              <w:numPr>
                <w:ilvl w:val="0"/>
                <w:numId w:val="70"/>
              </w:numPr>
              <w:ind w:firstLineChars="0"/>
              <w:textAlignment w:val="center"/>
              <w:rPr>
                <w:rFonts w:ascii="宋体" w:hAnsi="宋体" w:cs="宋体"/>
                <w:color w:val="000000"/>
                <w:szCs w:val="21"/>
              </w:rPr>
            </w:pPr>
            <w:r>
              <w:rPr>
                <w:rFonts w:hint="eastAsia" w:ascii="宋体" w:hAnsi="宋体" w:cs="宋体"/>
                <w:color w:val="000000"/>
                <w:szCs w:val="21"/>
              </w:rPr>
              <w:t>水洗试验后：入射角 5°和观测角 12′时，反光强度≥470 cd/（lx·m2）</w:t>
            </w:r>
          </w:p>
          <w:p>
            <w:pPr>
              <w:pStyle w:val="65"/>
              <w:numPr>
                <w:ilvl w:val="0"/>
                <w:numId w:val="69"/>
              </w:numPr>
              <w:ind w:firstLineChars="0"/>
              <w:textAlignment w:val="center"/>
              <w:rPr>
                <w:rFonts w:ascii="宋体" w:hAnsi="宋体" w:cs="宋体"/>
                <w:color w:val="000000"/>
                <w:szCs w:val="21"/>
              </w:rPr>
            </w:pPr>
            <w:r>
              <w:rPr>
                <w:rFonts w:hint="eastAsia" w:ascii="宋体" w:hAnsi="宋体" w:cs="宋体"/>
                <w:color w:val="000000"/>
                <w:szCs w:val="21"/>
              </w:rPr>
              <w:t>符合3M 高能见度警示服标准要求</w:t>
            </w:r>
          </w:p>
          <w:p>
            <w:pPr>
              <w:pStyle w:val="65"/>
              <w:ind w:left="420" w:firstLine="0" w:firstLineChars="0"/>
              <w:textAlignment w:val="center"/>
              <w:rPr>
                <w:rFonts w:ascii="宋体" w:hAnsi="宋体" w:cs="宋体"/>
                <w:color w:val="000000"/>
                <w:szCs w:val="21"/>
              </w:rPr>
            </w:pPr>
            <w:r>
              <w:rPr>
                <w:rFonts w:hint="eastAsia" w:ascii="宋体" w:hAnsi="宋体" w:cs="宋体"/>
                <w:color w:val="000000"/>
                <w:szCs w:val="21"/>
              </w:rPr>
              <w:t>认证/测试参数：符合NE471:2003 标准要求</w:t>
            </w:r>
          </w:p>
          <w:p>
            <w:pPr>
              <w:pStyle w:val="65"/>
              <w:numPr>
                <w:ilvl w:val="0"/>
                <w:numId w:val="71"/>
              </w:numPr>
              <w:ind w:firstLineChars="0"/>
              <w:textAlignment w:val="center"/>
              <w:rPr>
                <w:rFonts w:ascii="宋体" w:hAnsi="宋体" w:cs="宋体"/>
                <w:color w:val="000000"/>
                <w:szCs w:val="21"/>
              </w:rPr>
            </w:pPr>
            <w:r>
              <w:rPr>
                <w:rFonts w:hint="eastAsia" w:ascii="宋体" w:hAnsi="宋体" w:cs="宋体"/>
                <w:color w:val="000000"/>
                <w:szCs w:val="21"/>
              </w:rPr>
              <w:t>符合光度物理性能对复和材料的要求。</w:t>
            </w:r>
          </w:p>
          <w:p>
            <w:pPr>
              <w:pStyle w:val="65"/>
              <w:numPr>
                <w:ilvl w:val="0"/>
                <w:numId w:val="71"/>
              </w:numPr>
              <w:ind w:firstLineChars="0"/>
              <w:textAlignment w:val="center"/>
              <w:rPr>
                <w:rFonts w:ascii="宋体" w:hAnsi="宋体" w:cs="宋体"/>
                <w:color w:val="000000"/>
                <w:szCs w:val="21"/>
              </w:rPr>
            </w:pPr>
            <w:r>
              <w:rPr>
                <w:rFonts w:hint="eastAsia" w:ascii="宋体" w:hAnsi="宋体" w:cs="宋体"/>
                <w:color w:val="000000"/>
                <w:szCs w:val="21"/>
              </w:rPr>
              <w:t>材料的反性能要求级别：2级。</w:t>
            </w:r>
          </w:p>
          <w:p>
            <w:pPr>
              <w:pStyle w:val="65"/>
              <w:numPr>
                <w:ilvl w:val="0"/>
                <w:numId w:val="71"/>
              </w:numPr>
              <w:ind w:firstLineChars="0"/>
              <w:textAlignment w:val="center"/>
              <w:rPr>
                <w:rFonts w:ascii="宋体" w:hAnsi="宋体" w:cs="宋体"/>
                <w:color w:val="000000"/>
                <w:szCs w:val="21"/>
              </w:rPr>
            </w:pPr>
            <w:r>
              <w:rPr>
                <w:rFonts w:hint="eastAsia" w:ascii="宋体" w:hAnsi="宋体" w:cs="宋体"/>
                <w:color w:val="000000"/>
                <w:szCs w:val="21"/>
              </w:rPr>
              <w:t>测试爆光后的反射要求</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磨损性能:测试通过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弯曲性能:测试通过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低温下折叠性能:测试通过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暴露在常温下的形状变化:测试通过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洗涤：在60摄射度热水,75次洗涤后(符合NF EN 26330-1994 纺织.家庭洗涤和干燥方法标准)</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降雨中反光性能的达标要求:测试通过</w:t>
            </w:r>
          </w:p>
          <w:p>
            <w:pPr>
              <w:pStyle w:val="65"/>
              <w:numPr>
                <w:ilvl w:val="0"/>
                <w:numId w:val="65"/>
              </w:numPr>
              <w:ind w:left="738" w:hanging="738" w:hangingChars="350"/>
              <w:textAlignment w:val="center"/>
              <w:rPr>
                <w:rFonts w:ascii="宋体" w:hAnsi="宋体" w:cs="宋体"/>
                <w:b/>
                <w:color w:val="000000"/>
                <w:szCs w:val="21"/>
              </w:rPr>
            </w:pPr>
            <w:r>
              <w:rPr>
                <w:rFonts w:hint="eastAsia" w:ascii="宋体" w:hAnsi="宋体" w:cs="宋体"/>
                <w:b/>
                <w:color w:val="000000"/>
                <w:szCs w:val="21"/>
              </w:rPr>
              <w:t>骑行服冬装裤子产品功能描述及技术参数</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裤子主体面料：使用弹力耐磨面料</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裤子膝部，胯部，臀部需要使用凯夫拉纤维混合弹力纤维织成的弹力芳纶布进行加固。</w:t>
            </w:r>
          </w:p>
          <w:p>
            <w:pPr>
              <w:pStyle w:val="65"/>
              <w:numPr>
                <w:ilvl w:val="0"/>
                <w:numId w:val="72"/>
              </w:numPr>
              <w:ind w:firstLineChars="0"/>
              <w:textAlignment w:val="center"/>
              <w:rPr>
                <w:rFonts w:ascii="宋体" w:hAnsi="宋体" w:cs="宋体"/>
                <w:szCs w:val="21"/>
              </w:rPr>
            </w:pPr>
            <w:r>
              <w:rPr>
                <w:rFonts w:hint="eastAsia" w:ascii="宋体" w:hAnsi="宋体" w:cs="宋体"/>
                <w:color w:val="000000"/>
                <w:szCs w:val="21"/>
              </w:rPr>
              <w:t>▲拉伸强力（执行标准ISO13934-1）：经向强度≥900</w:t>
            </w:r>
            <w:r>
              <w:rPr>
                <w:rFonts w:hint="eastAsia" w:ascii="宋体" w:hAnsi="宋体" w:cs="宋体"/>
                <w:szCs w:val="21"/>
              </w:rPr>
              <w:t>牛顿，纬向强度≥1000牛顿。</w:t>
            </w:r>
          </w:p>
          <w:p>
            <w:pPr>
              <w:pStyle w:val="65"/>
              <w:numPr>
                <w:ilvl w:val="0"/>
                <w:numId w:val="72"/>
              </w:numPr>
              <w:ind w:firstLineChars="0"/>
              <w:textAlignment w:val="center"/>
              <w:rPr>
                <w:rFonts w:ascii="宋体" w:hAnsi="宋体" w:cs="宋体"/>
                <w:szCs w:val="21"/>
              </w:rPr>
            </w:pPr>
            <w:r>
              <w:rPr>
                <w:rFonts w:hint="eastAsia" w:ascii="宋体" w:hAnsi="宋体" w:cs="宋体"/>
                <w:szCs w:val="21"/>
              </w:rPr>
              <w:t>▲耐磨性（执行标准ISO12947-2）：耐磨性≥100000转以上。</w:t>
            </w:r>
          </w:p>
          <w:p>
            <w:pPr>
              <w:pStyle w:val="65"/>
              <w:numPr>
                <w:ilvl w:val="0"/>
                <w:numId w:val="72"/>
              </w:numPr>
              <w:ind w:firstLineChars="0"/>
              <w:textAlignment w:val="center"/>
              <w:rPr>
                <w:rFonts w:ascii="宋体" w:hAnsi="宋体" w:cs="宋体"/>
                <w:szCs w:val="21"/>
              </w:rPr>
            </w:pPr>
            <w:r>
              <w:rPr>
                <w:rFonts w:hint="eastAsia" w:ascii="宋体" w:hAnsi="宋体" w:cs="宋体"/>
                <w:szCs w:val="21"/>
              </w:rPr>
              <w:t>▲水蒸气透过性能（执行标准：ISO15496）：水蒸汽透过性能≥20000g/㎡/24h。</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抗起球性能（执行标准ISO12945-1）：抗起球级别≥4级。</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水洗色牢度（执行标准ISO105C06或ISO105C10）：色牢度级别≥4级。</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光照色牢度（执行标准ISO105B02）：色牢度级别≥4级。</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裤子护具：裤子的膝盖与臀部双侧需要安置护具。护具需要具有吸能作用。护具需要能够拆卸。</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裤子门襟拉链为5号黑色聚脂拉链，脚口拉链和膝盖护具口袋拉链为5号半自动拉头黑色聚脂拉链。</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裤子的腰部两侧缝制有织带制成的调节绊，绊上及对应腰部缝制魔术贴，起到调节腰围作用。</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前后需要装皮带绊3个，皮带绊可通过树脂四合扣打开，用于挂载警用腰带。</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裤脚侧边装拉链，可收紧脚口。</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裤子的版型：小脚口马裤式样。脚口开叉，装有拉链。</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腰节内部两侧各安装一段防滑带，起到穿着舒适。</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裤子的脚口处需要安装橡筋圈踏脚，防止裤腿上卷。</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主要防护部位的缝制结构的接缝，至少应该有一条缝线，该缝线应由至少一层基础面料提供防护，即必须有暗合缝，增加缝线耐撕裂强度。</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车缝用14#机针，针距10-11针/3CM。所有暗缝全部车缝1CM,面切线必须顺直，平服，不可有跳针,接线现象。</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裤子应熨烫平服，整洁美观，干燥。</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裤子护具：护膝、护臀需CE认证。</w:t>
            </w:r>
          </w:p>
          <w:p>
            <w:pPr>
              <w:pStyle w:val="65"/>
              <w:numPr>
                <w:ilvl w:val="0"/>
                <w:numId w:val="72"/>
              </w:numPr>
              <w:ind w:firstLineChars="0"/>
              <w:textAlignment w:val="center"/>
              <w:rPr>
                <w:rFonts w:ascii="宋体" w:hAnsi="宋体" w:cs="宋体"/>
                <w:color w:val="000000"/>
                <w:szCs w:val="21"/>
              </w:rPr>
            </w:pPr>
            <w:r>
              <w:rPr>
                <w:rFonts w:hint="eastAsia" w:ascii="宋体" w:hAnsi="宋体" w:cs="宋体"/>
                <w:color w:val="000000"/>
                <w:szCs w:val="21"/>
              </w:rPr>
              <w:t>拉链使用YKK。</w:t>
            </w:r>
          </w:p>
          <w:p>
            <w:pPr>
              <w:pStyle w:val="65"/>
              <w:numPr>
                <w:ilvl w:val="0"/>
                <w:numId w:val="65"/>
              </w:numPr>
              <w:ind w:left="738" w:hanging="738" w:hangingChars="350"/>
              <w:textAlignment w:val="center"/>
              <w:rPr>
                <w:rFonts w:ascii="宋体" w:hAnsi="宋体" w:cs="宋体"/>
                <w:b/>
                <w:color w:val="000000"/>
                <w:szCs w:val="21"/>
              </w:rPr>
            </w:pPr>
            <w:r>
              <w:rPr>
                <w:rFonts w:hint="eastAsia" w:ascii="宋体" w:hAnsi="宋体" w:cs="宋体"/>
                <w:b/>
                <w:color w:val="000000"/>
                <w:szCs w:val="21"/>
              </w:rPr>
              <w:t>护具：慢回弹 D3O 材料的护肩、护肘、护背</w:t>
            </w:r>
          </w:p>
          <w:p>
            <w:pPr>
              <w:pStyle w:val="65"/>
              <w:numPr>
                <w:ilvl w:val="0"/>
                <w:numId w:val="73"/>
              </w:numPr>
              <w:ind w:firstLineChars="0"/>
              <w:textAlignment w:val="center"/>
              <w:rPr>
                <w:rFonts w:ascii="宋体" w:hAnsi="宋体" w:cs="宋体"/>
                <w:color w:val="000000"/>
                <w:szCs w:val="21"/>
              </w:rPr>
            </w:pPr>
            <w:r>
              <w:rPr>
                <w:rFonts w:hint="eastAsia" w:ascii="宋体" w:hAnsi="宋体" w:cs="宋体"/>
                <w:color w:val="000000"/>
                <w:szCs w:val="21"/>
              </w:rPr>
              <w:t>认证/测试参数 1：CE 认证，符合标准 EN1621-1：2012</w:t>
            </w:r>
          </w:p>
          <w:p>
            <w:pPr>
              <w:pStyle w:val="65"/>
              <w:numPr>
                <w:ilvl w:val="0"/>
                <w:numId w:val="73"/>
              </w:numPr>
              <w:ind w:firstLineChars="0"/>
              <w:textAlignment w:val="center"/>
              <w:rPr>
                <w:rFonts w:ascii="宋体" w:hAnsi="宋体" w:cs="宋体"/>
                <w:szCs w:val="21"/>
              </w:rPr>
            </w:pPr>
            <w:r>
              <w:rPr>
                <w:rFonts w:hint="eastAsia" w:ascii="宋体" w:hAnsi="宋体" w:cs="宋体"/>
                <w:color w:val="000000"/>
                <w:szCs w:val="21"/>
              </w:rPr>
              <w:t>认证/测试参数 2：ROHS 认证，无毒环</w:t>
            </w:r>
            <w:r>
              <w:rPr>
                <w:rFonts w:hint="eastAsia" w:ascii="宋体" w:hAnsi="宋体" w:cs="宋体"/>
                <w:szCs w:val="21"/>
              </w:rPr>
              <w:t>保安全</w:t>
            </w:r>
          </w:p>
          <w:p>
            <w:pPr>
              <w:pStyle w:val="65"/>
              <w:numPr>
                <w:ilvl w:val="0"/>
                <w:numId w:val="73"/>
              </w:numPr>
              <w:ind w:firstLineChars="0"/>
              <w:textAlignment w:val="center"/>
              <w:rPr>
                <w:rFonts w:ascii="宋体" w:hAnsi="宋体" w:cs="宋体"/>
                <w:szCs w:val="21"/>
              </w:rPr>
            </w:pPr>
            <w:r>
              <w:rPr>
                <w:rFonts w:hint="eastAsia" w:ascii="宋体" w:hAnsi="宋体" w:cs="宋体"/>
                <w:szCs w:val="21"/>
              </w:rPr>
              <w:t xml:space="preserve">护背需要 CE 认证 </w:t>
            </w:r>
          </w:p>
          <w:p>
            <w:pPr>
              <w:pStyle w:val="65"/>
              <w:numPr>
                <w:ilvl w:val="0"/>
                <w:numId w:val="65"/>
              </w:numPr>
              <w:ind w:left="738" w:hanging="738" w:hangingChars="350"/>
              <w:textAlignment w:val="center"/>
              <w:rPr>
                <w:rFonts w:ascii="宋体" w:hAnsi="宋体" w:cs="宋体"/>
                <w:b/>
                <w:color w:val="000000"/>
                <w:szCs w:val="21"/>
              </w:rPr>
            </w:pPr>
            <w:r>
              <w:rPr>
                <w:rFonts w:hint="eastAsia" w:ascii="宋体" w:hAnsi="宋体" w:cs="宋体"/>
                <w:b/>
                <w:color w:val="000000"/>
                <w:szCs w:val="21"/>
              </w:rPr>
              <w:t>反光材料：使用3M，反光强度≥300(lx·㎡)</w:t>
            </w:r>
          </w:p>
          <w:p>
            <w:pPr>
              <w:pStyle w:val="65"/>
              <w:numPr>
                <w:ilvl w:val="0"/>
                <w:numId w:val="74"/>
              </w:numPr>
              <w:ind w:firstLineChars="0"/>
              <w:textAlignment w:val="center"/>
              <w:rPr>
                <w:rFonts w:ascii="宋体" w:hAnsi="宋体" w:cs="宋体"/>
                <w:color w:val="000000"/>
                <w:szCs w:val="21"/>
              </w:rPr>
            </w:pPr>
            <w:r>
              <w:rPr>
                <w:rFonts w:hint="eastAsia" w:ascii="宋体" w:hAnsi="宋体" w:cs="宋体"/>
                <w:color w:val="000000"/>
                <w:szCs w:val="21"/>
              </w:rPr>
              <w:t>3M 反光晶格技术性能</w:t>
            </w:r>
          </w:p>
          <w:p>
            <w:pPr>
              <w:pStyle w:val="65"/>
              <w:ind w:left="420" w:firstLine="0" w:firstLineChars="0"/>
              <w:textAlignment w:val="center"/>
              <w:rPr>
                <w:rFonts w:ascii="宋体" w:hAnsi="宋体" w:cs="宋体"/>
                <w:color w:val="000000"/>
                <w:szCs w:val="21"/>
              </w:rPr>
            </w:pPr>
            <w:r>
              <w:rPr>
                <w:rFonts w:hint="eastAsia" w:ascii="宋体" w:hAnsi="宋体" w:cs="宋体"/>
                <w:color w:val="000000"/>
                <w:szCs w:val="21"/>
              </w:rPr>
              <w:t>认证/测试参数：符合标准 ANSI/ISEA 107-2010</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物理试验前：入射角 5°和观测角 12′时，反光强度≥1000cd/（lx·m2）</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耐磨试验后：入射角 5°和观测角 12′时，反光强度≥780 cd/（lx·m2）</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曲挠试验后：入射角 5°和观测角 12′时，反光强度≥920cd/（lx·m2）</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低温弯曲试验后：入射角 5°和观测角 12′时，反光强度≥930 cd/（lx·m2）</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温度变化试验后：入射角 5°和观测角 12′时，反光强度≥960 cd/（lx·m2）</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淋雨试验后: 入射角 5°和观测角 12′时，反光强度≥800 cd/（lx·m2）</w:t>
            </w:r>
          </w:p>
          <w:p>
            <w:pPr>
              <w:pStyle w:val="65"/>
              <w:numPr>
                <w:ilvl w:val="0"/>
                <w:numId w:val="75"/>
              </w:numPr>
              <w:ind w:firstLineChars="0"/>
              <w:textAlignment w:val="center"/>
              <w:rPr>
                <w:rFonts w:ascii="宋体" w:hAnsi="宋体" w:cs="宋体"/>
                <w:color w:val="000000"/>
                <w:szCs w:val="21"/>
              </w:rPr>
            </w:pPr>
            <w:r>
              <w:rPr>
                <w:rFonts w:hint="eastAsia" w:ascii="宋体" w:hAnsi="宋体" w:cs="宋体"/>
                <w:color w:val="000000"/>
                <w:szCs w:val="21"/>
              </w:rPr>
              <w:t>水洗试验后：入射角 5°和观测角 12′时，反光强度≥470 cd/（lx·m2）</w:t>
            </w:r>
          </w:p>
          <w:p>
            <w:pPr>
              <w:pStyle w:val="65"/>
              <w:numPr>
                <w:ilvl w:val="0"/>
                <w:numId w:val="74"/>
              </w:numPr>
              <w:ind w:firstLineChars="0"/>
              <w:textAlignment w:val="center"/>
              <w:rPr>
                <w:rFonts w:ascii="宋体" w:hAnsi="宋体" w:cs="宋体"/>
                <w:color w:val="000000"/>
                <w:szCs w:val="21"/>
              </w:rPr>
            </w:pPr>
            <w:r>
              <w:rPr>
                <w:rFonts w:hint="eastAsia" w:ascii="宋体" w:hAnsi="宋体" w:cs="宋体"/>
                <w:color w:val="000000"/>
                <w:szCs w:val="21"/>
              </w:rPr>
              <w:t>符合3M 高能见度警示服标准要求</w:t>
            </w:r>
          </w:p>
          <w:p>
            <w:pPr>
              <w:pStyle w:val="65"/>
              <w:ind w:left="420" w:firstLine="0" w:firstLineChars="0"/>
              <w:textAlignment w:val="center"/>
              <w:rPr>
                <w:rFonts w:ascii="宋体" w:hAnsi="宋体" w:cs="宋体"/>
                <w:color w:val="000000"/>
                <w:szCs w:val="21"/>
              </w:rPr>
            </w:pPr>
            <w:r>
              <w:rPr>
                <w:rFonts w:hint="eastAsia" w:ascii="宋体" w:hAnsi="宋体" w:cs="宋体"/>
                <w:color w:val="000000"/>
                <w:szCs w:val="21"/>
              </w:rPr>
              <w:t>认证/测试参数：符合NE471:2003 标准要求</w:t>
            </w:r>
          </w:p>
          <w:p>
            <w:pPr>
              <w:pStyle w:val="65"/>
              <w:numPr>
                <w:ilvl w:val="0"/>
                <w:numId w:val="76"/>
              </w:numPr>
              <w:ind w:firstLineChars="0"/>
              <w:textAlignment w:val="center"/>
              <w:rPr>
                <w:rFonts w:ascii="宋体" w:hAnsi="宋体" w:cs="宋体"/>
                <w:color w:val="000000"/>
                <w:szCs w:val="21"/>
              </w:rPr>
            </w:pPr>
            <w:r>
              <w:rPr>
                <w:rFonts w:hint="eastAsia" w:ascii="宋体" w:hAnsi="宋体" w:cs="宋体"/>
                <w:color w:val="000000"/>
                <w:szCs w:val="21"/>
              </w:rPr>
              <w:t>符合光度物理性能对复和材料的要求。</w:t>
            </w:r>
          </w:p>
          <w:p>
            <w:pPr>
              <w:pStyle w:val="65"/>
              <w:numPr>
                <w:ilvl w:val="0"/>
                <w:numId w:val="76"/>
              </w:numPr>
              <w:ind w:firstLineChars="0"/>
              <w:textAlignment w:val="center"/>
              <w:rPr>
                <w:rFonts w:ascii="宋体" w:hAnsi="宋体" w:cs="宋体"/>
                <w:color w:val="000000"/>
                <w:szCs w:val="21"/>
              </w:rPr>
            </w:pPr>
            <w:r>
              <w:rPr>
                <w:rFonts w:hint="eastAsia" w:ascii="宋体" w:hAnsi="宋体" w:cs="宋体"/>
                <w:color w:val="000000"/>
                <w:szCs w:val="21"/>
              </w:rPr>
              <w:t>材料的反性能要求级别：2级。</w:t>
            </w:r>
          </w:p>
          <w:p>
            <w:pPr>
              <w:pStyle w:val="65"/>
              <w:numPr>
                <w:ilvl w:val="0"/>
                <w:numId w:val="76"/>
              </w:numPr>
              <w:ind w:firstLineChars="0"/>
              <w:textAlignment w:val="center"/>
              <w:rPr>
                <w:rFonts w:ascii="宋体" w:hAnsi="宋体" w:cs="宋体"/>
                <w:color w:val="000000"/>
                <w:szCs w:val="21"/>
              </w:rPr>
            </w:pPr>
            <w:r>
              <w:rPr>
                <w:rFonts w:hint="eastAsia" w:ascii="宋体" w:hAnsi="宋体" w:cs="宋体"/>
                <w:color w:val="000000"/>
                <w:szCs w:val="21"/>
              </w:rPr>
              <w:t>测试爆光后的反射要求</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磨损性能:测试通过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弯曲性能:测试通过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低温下折叠性能:测试通过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暴露在常温下的形状变化:测试通过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洗涤：在60摄射度热水,75次洗涤后(符合NF EN 26330-1994 纺织.家庭洗涤和干燥方法标准)</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宋体"/>
                <w:color w:val="000000"/>
                <w:sz w:val="21"/>
                <w:szCs w:val="21"/>
              </w:rPr>
              <w:t xml:space="preserve"> 降雨中反光性能的达标要求:测试通过</w:t>
            </w:r>
          </w:p>
          <w:p>
            <w:pPr>
              <w:adjustRightInd/>
              <w:snapToGrid/>
              <w:spacing w:after="0"/>
              <w:textAlignment w:val="center"/>
              <w:rPr>
                <w:rFonts w:ascii="宋体" w:hAnsi="宋体" w:eastAsia="宋体" w:cs="宋体"/>
                <w:color w:val="000000"/>
                <w:sz w:val="21"/>
                <w:szCs w:val="21"/>
              </w:rPr>
            </w:pPr>
            <w:r>
              <w:rPr>
                <w:rFonts w:hint="eastAsia" w:ascii="宋体" w:hAnsi="宋体" w:eastAsia="宋体" w:cs="ZhongQi-YuHaoJian"/>
                <w:b/>
                <w:sz w:val="21"/>
                <w:szCs w:val="21"/>
              </w:rPr>
              <w:t>备注：</w:t>
            </w:r>
            <w:r>
              <w:rPr>
                <w:rFonts w:hint="eastAsia" w:ascii="宋体" w:hAnsi="宋体" w:eastAsia="宋体"/>
                <w:b/>
                <w:sz w:val="21"/>
                <w:szCs w:val="21"/>
              </w:rPr>
              <w:t>以上带“</w:t>
            </w:r>
            <w:r>
              <w:rPr>
                <w:rFonts w:hint="eastAsia" w:ascii="宋体" w:hAnsi="宋体" w:eastAsia="宋体" w:cs="宋体"/>
                <w:b/>
                <w:bCs/>
                <w:kern w:val="2"/>
                <w:sz w:val="21"/>
                <w:szCs w:val="21"/>
              </w:rPr>
              <w:t>▲</w:t>
            </w:r>
            <w:r>
              <w:rPr>
                <w:rFonts w:hint="eastAsia" w:ascii="宋体" w:hAnsi="宋体" w:eastAsia="宋体"/>
                <w:b/>
                <w:sz w:val="21"/>
                <w:szCs w:val="21"/>
              </w:rPr>
              <w:t>”的</w:t>
            </w:r>
            <w:r>
              <w:rPr>
                <w:rFonts w:hint="eastAsia" w:ascii="宋体" w:hAnsi="宋体" w:eastAsia="宋体" w:cs="宋体"/>
                <w:b/>
                <w:bCs/>
                <w:kern w:val="2"/>
                <w:sz w:val="21"/>
                <w:szCs w:val="21"/>
              </w:rPr>
              <w:t>重要技术参数</w:t>
            </w:r>
            <w:r>
              <w:rPr>
                <w:rFonts w:hint="eastAsia" w:ascii="宋体" w:hAnsi="宋体" w:eastAsia="宋体" w:cs="ZhongQi-YuHaoJian"/>
                <w:b/>
                <w:sz w:val="21"/>
                <w:szCs w:val="21"/>
              </w:rPr>
              <w:t>需提供由需提供《国家安全防范报警系统产品质量监督检验中心》和《公安部安全防范报警系统产品质量监督检验测试中心》出具的合格检测报告复印件并加盖投标人公章。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23</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骑行半指手套（铁骑）</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0" distR="0">
                  <wp:extent cx="1905000" cy="1574800"/>
                  <wp:effectExtent l="19050" t="0" r="0" b="0"/>
                  <wp:docPr id="29" name="图片 1" descr="d:\Documents\Tencent Files\735077636\FileRecv\H~$4H}AI32TT[{QOT8}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Documents\Tencent Files\735077636\FileRecv\H~$4H}AI32TT[{QOT8}5927.jpg"/>
                          <pic:cNvPicPr>
                            <a:picLocks noChangeAspect="1" noChangeArrowheads="1"/>
                          </pic:cNvPicPr>
                        </pic:nvPicPr>
                        <pic:blipFill>
                          <a:blip r:embed="rId24" cstate="print"/>
                          <a:srcRect/>
                          <a:stretch>
                            <a:fillRect/>
                          </a:stretch>
                        </pic:blipFill>
                        <pic:spPr>
                          <a:xfrm>
                            <a:off x="0" y="0"/>
                            <a:ext cx="1905000" cy="1574800"/>
                          </a:xfrm>
                          <a:prstGeom prst="rect">
                            <a:avLst/>
                          </a:prstGeom>
                          <a:noFill/>
                          <a:ln w="9525">
                            <a:noFill/>
                            <a:miter lim="800000"/>
                            <a:headEnd/>
                            <a:tailEnd/>
                          </a:ln>
                        </pic:spPr>
                      </pic:pic>
                    </a:graphicData>
                  </a:graphic>
                </wp:inline>
              </w:drawing>
            </w:r>
          </w:p>
        </w:tc>
        <w:tc>
          <w:tcPr>
            <w:tcW w:w="4061" w:type="dxa"/>
            <w:vAlign w:val="center"/>
          </w:tcPr>
          <w:p>
            <w:pPr>
              <w:pStyle w:val="65"/>
              <w:numPr>
                <w:ilvl w:val="0"/>
                <w:numId w:val="77"/>
              </w:numPr>
              <w:ind w:firstLineChars="0"/>
              <w:textAlignment w:val="center"/>
              <w:rPr>
                <w:rFonts w:ascii="宋体" w:hAnsi="宋体" w:cs="宋体"/>
                <w:color w:val="000000"/>
                <w:szCs w:val="21"/>
              </w:rPr>
            </w:pPr>
            <w:r>
              <w:rPr>
                <w:rFonts w:hint="eastAsia" w:ascii="宋体" w:hAnsi="宋体" w:cs="宋体"/>
                <w:color w:val="000000"/>
                <w:szCs w:val="21"/>
              </w:rPr>
              <w:t>手背及手掌部位采用碳纤壳保护免受意外伤害，设计非常贴手，手背手指关节均有PVC护垫。</w:t>
            </w:r>
          </w:p>
          <w:p>
            <w:pPr>
              <w:pStyle w:val="65"/>
              <w:numPr>
                <w:ilvl w:val="0"/>
                <w:numId w:val="77"/>
              </w:numPr>
              <w:ind w:firstLineChars="0"/>
              <w:textAlignment w:val="center"/>
              <w:rPr>
                <w:rFonts w:ascii="宋体" w:hAnsi="宋体" w:cs="宋体"/>
                <w:color w:val="000000"/>
                <w:szCs w:val="21"/>
              </w:rPr>
            </w:pPr>
            <w:r>
              <w:rPr>
                <w:rFonts w:hint="eastAsia" w:ascii="宋体" w:hAnsi="宋体" w:cs="宋体"/>
                <w:color w:val="000000"/>
                <w:szCs w:val="21"/>
              </w:rPr>
              <w:t>手掌部位网状硅胶层增加摩擦力，有效防止手握摩托车车把打滑。</w:t>
            </w:r>
          </w:p>
          <w:p>
            <w:pPr>
              <w:pStyle w:val="65"/>
              <w:numPr>
                <w:ilvl w:val="0"/>
                <w:numId w:val="77"/>
              </w:numPr>
              <w:ind w:firstLineChars="0"/>
              <w:textAlignment w:val="center"/>
              <w:rPr>
                <w:rFonts w:ascii="宋体" w:hAnsi="宋体" w:cs="宋体"/>
                <w:color w:val="000000"/>
                <w:szCs w:val="21"/>
              </w:rPr>
            </w:pPr>
            <w:r>
              <w:rPr>
                <w:rFonts w:hint="eastAsia" w:ascii="宋体" w:hAnsi="宋体" w:cs="宋体"/>
                <w:color w:val="000000"/>
                <w:szCs w:val="21"/>
              </w:rPr>
              <w:t>手腕部位：手腕外侧有松紧网状物，保护手腕部不受伤害，配有魔术贴可适当调节松紧。</w:t>
            </w:r>
          </w:p>
          <w:p>
            <w:pPr>
              <w:pStyle w:val="65"/>
              <w:numPr>
                <w:ilvl w:val="0"/>
                <w:numId w:val="77"/>
              </w:numPr>
              <w:ind w:firstLineChars="0"/>
              <w:textAlignment w:val="center"/>
              <w:rPr>
                <w:rFonts w:ascii="宋体" w:hAnsi="宋体" w:cs="宋体"/>
                <w:color w:val="000000"/>
                <w:szCs w:val="21"/>
              </w:rPr>
            </w:pPr>
            <w:r>
              <w:rPr>
                <w:rFonts w:hint="eastAsia" w:ascii="宋体" w:hAnsi="宋体" w:cs="宋体"/>
                <w:color w:val="000000"/>
                <w:szCs w:val="21"/>
              </w:rPr>
              <w:t>荧光面料使执法人员提供更高的安全警示性，避免意外的发生，美观大方，印有“POLICE”警示字样。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24</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短袖训练服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（铁骑）</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657350" cy="2419350"/>
                  <wp:effectExtent l="0" t="0" r="0" b="0"/>
                  <wp:docPr id="30" name="图片 3" descr="f3e8711388a90f84fdcae6d6faf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f3e8711388a90f84fdcae6d6faf7169"/>
                          <pic:cNvPicPr>
                            <a:picLocks noChangeAspect="1"/>
                          </pic:cNvPicPr>
                        </pic:nvPicPr>
                        <pic:blipFill>
                          <a:blip r:embed="rId25" cstate="print"/>
                          <a:stretch>
                            <a:fillRect/>
                          </a:stretch>
                        </pic:blipFill>
                        <pic:spPr>
                          <a:xfrm>
                            <a:off x="0" y="0"/>
                            <a:ext cx="1657350" cy="2419350"/>
                          </a:xfrm>
                          <a:prstGeom prst="rect">
                            <a:avLst/>
                          </a:prstGeom>
                        </pic:spPr>
                      </pic:pic>
                    </a:graphicData>
                  </a:graphic>
                </wp:inline>
              </w:drawing>
            </w:r>
          </w:p>
        </w:tc>
        <w:tc>
          <w:tcPr>
            <w:tcW w:w="4061" w:type="dxa"/>
            <w:vAlign w:val="center"/>
          </w:tcPr>
          <w:p>
            <w:pPr>
              <w:pStyle w:val="65"/>
              <w:numPr>
                <w:ilvl w:val="0"/>
                <w:numId w:val="78"/>
              </w:numPr>
              <w:ind w:firstLineChars="0"/>
              <w:textAlignment w:val="center"/>
              <w:rPr>
                <w:rFonts w:ascii="宋体" w:hAnsi="宋体"/>
                <w:szCs w:val="21"/>
              </w:rPr>
            </w:pPr>
            <w:r>
              <w:rPr>
                <w:rFonts w:hint="eastAsia" w:ascii="宋体" w:hAnsi="宋体"/>
                <w:szCs w:val="21"/>
              </w:rPr>
              <w:t>面料：棉类混纺</w:t>
            </w:r>
          </w:p>
          <w:p>
            <w:pPr>
              <w:pStyle w:val="65"/>
              <w:numPr>
                <w:ilvl w:val="0"/>
                <w:numId w:val="78"/>
              </w:numPr>
              <w:ind w:firstLineChars="0"/>
              <w:textAlignment w:val="center"/>
              <w:rPr>
                <w:rFonts w:ascii="宋体" w:hAnsi="宋体"/>
                <w:szCs w:val="21"/>
              </w:rPr>
            </w:pPr>
            <w:r>
              <w:rPr>
                <w:rFonts w:hint="eastAsia" w:ascii="宋体" w:hAnsi="宋体"/>
                <w:szCs w:val="21"/>
              </w:rPr>
              <w:t>颜色：萤光绿</w:t>
            </w:r>
          </w:p>
          <w:p>
            <w:pPr>
              <w:pStyle w:val="65"/>
              <w:numPr>
                <w:ilvl w:val="0"/>
                <w:numId w:val="78"/>
              </w:numPr>
              <w:ind w:firstLineChars="0"/>
              <w:textAlignment w:val="center"/>
              <w:rPr>
                <w:rFonts w:ascii="宋体" w:hAnsi="宋体"/>
                <w:szCs w:val="21"/>
              </w:rPr>
            </w:pPr>
            <w:r>
              <w:rPr>
                <w:rFonts w:hint="eastAsia" w:ascii="宋体" w:hAnsi="宋体"/>
                <w:szCs w:val="21"/>
              </w:rPr>
              <w:t>功能：速干，透气耐磨，吸汗排湿面料具有弹性，舒适，防脱纱等特点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25</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雨衣</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（铁骑）</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408430" cy="1741805"/>
                  <wp:effectExtent l="0" t="0" r="1270" b="1079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6" cstate="print"/>
                          <a:stretch>
                            <a:fillRect/>
                          </a:stretch>
                        </pic:blipFill>
                        <pic:spPr>
                          <a:xfrm>
                            <a:off x="0" y="0"/>
                            <a:ext cx="1408430" cy="1741805"/>
                          </a:xfrm>
                          <a:prstGeom prst="rect">
                            <a:avLst/>
                          </a:prstGeom>
                          <a:noFill/>
                          <a:ln w="9525">
                            <a:noFill/>
                          </a:ln>
                        </pic:spPr>
                      </pic:pic>
                    </a:graphicData>
                  </a:graphic>
                </wp:inline>
              </w:drawing>
            </w:r>
          </w:p>
        </w:tc>
        <w:tc>
          <w:tcPr>
            <w:tcW w:w="4061" w:type="dxa"/>
            <w:vAlign w:val="center"/>
          </w:tcPr>
          <w:p>
            <w:pPr>
              <w:pStyle w:val="65"/>
              <w:numPr>
                <w:ilvl w:val="0"/>
                <w:numId w:val="79"/>
              </w:numPr>
              <w:ind w:firstLineChars="0"/>
              <w:textAlignment w:val="center"/>
              <w:rPr>
                <w:rFonts w:ascii="宋体" w:hAnsi="宋体" w:cs="宋体"/>
                <w:color w:val="000000"/>
                <w:szCs w:val="21"/>
              </w:rPr>
            </w:pPr>
            <w:r>
              <w:rPr>
                <w:rFonts w:hint="eastAsia" w:ascii="宋体" w:hAnsi="宋体"/>
                <w:szCs w:val="21"/>
              </w:rPr>
              <w:t>面料为300D×300D荧光黄牛津布，PU涂层，透湿透气，环保无异味；</w:t>
            </w:r>
          </w:p>
          <w:p>
            <w:pPr>
              <w:pStyle w:val="65"/>
              <w:numPr>
                <w:ilvl w:val="0"/>
                <w:numId w:val="79"/>
              </w:numPr>
              <w:ind w:firstLineChars="0"/>
              <w:textAlignment w:val="center"/>
              <w:rPr>
                <w:rFonts w:ascii="宋体" w:hAnsi="宋体" w:cs="宋体"/>
                <w:color w:val="000000"/>
                <w:szCs w:val="21"/>
              </w:rPr>
            </w:pPr>
            <w:r>
              <w:rPr>
                <w:rFonts w:hint="eastAsia" w:ascii="宋体" w:hAnsi="宋体"/>
                <w:szCs w:val="21"/>
              </w:rPr>
              <w:t>里料为荧光黄色网眼布，有利于透气；</w:t>
            </w:r>
          </w:p>
          <w:p>
            <w:pPr>
              <w:pStyle w:val="65"/>
              <w:numPr>
                <w:ilvl w:val="0"/>
                <w:numId w:val="79"/>
              </w:numPr>
              <w:ind w:firstLineChars="0"/>
              <w:textAlignment w:val="center"/>
              <w:rPr>
                <w:rFonts w:ascii="宋体" w:hAnsi="宋体" w:cs="宋体"/>
                <w:color w:val="000000"/>
                <w:szCs w:val="21"/>
              </w:rPr>
            </w:pPr>
            <w:r>
              <w:rPr>
                <w:rFonts w:hint="eastAsia" w:ascii="宋体" w:hAnsi="宋体"/>
                <w:szCs w:val="21"/>
              </w:rPr>
              <w:t>3M反光带，有利于夜晚的交通安全警示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26</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头盔海绵内衬（铁骑）</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607820" cy="1283970"/>
                  <wp:effectExtent l="0" t="0" r="11430" b="11430"/>
                  <wp:docPr id="232192" name="图片 24" descr="ef5a6c7241cbcc81af362bb32ca9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92" name="图片 24" descr="ef5a6c7241cbcc81af362bb32ca96f8"/>
                          <pic:cNvPicPr>
                            <a:picLocks noChangeAspect="1"/>
                          </pic:cNvPicPr>
                        </pic:nvPicPr>
                        <pic:blipFill>
                          <a:blip r:embed="rId27" cstate="print"/>
                          <a:srcRect l="22507" t="3140" r="25409" b="4463"/>
                          <a:stretch>
                            <a:fillRect/>
                          </a:stretch>
                        </pic:blipFill>
                        <pic:spPr>
                          <a:xfrm>
                            <a:off x="0" y="0"/>
                            <a:ext cx="1607820" cy="1283970"/>
                          </a:xfrm>
                          <a:prstGeom prst="rect">
                            <a:avLst/>
                          </a:prstGeom>
                        </pic:spPr>
                      </pic:pic>
                    </a:graphicData>
                  </a:graphic>
                </wp:inline>
              </w:drawing>
            </w:r>
          </w:p>
        </w:tc>
        <w:tc>
          <w:tcPr>
            <w:tcW w:w="4061" w:type="dxa"/>
            <w:vAlign w:val="center"/>
          </w:tcPr>
          <w:p>
            <w:pPr>
              <w:pStyle w:val="65"/>
              <w:numPr>
                <w:ilvl w:val="0"/>
                <w:numId w:val="80"/>
              </w:numPr>
              <w:ind w:firstLineChars="0"/>
              <w:textAlignment w:val="center"/>
              <w:rPr>
                <w:rFonts w:ascii="宋体" w:hAnsi="宋体" w:cs="宋体"/>
                <w:color w:val="000000"/>
                <w:szCs w:val="21"/>
              </w:rPr>
            </w:pPr>
            <w:r>
              <w:rPr>
                <w:rFonts w:hint="eastAsia" w:ascii="宋体" w:hAnsi="宋体" w:cs="宋体"/>
                <w:color w:val="000000"/>
                <w:szCs w:val="21"/>
              </w:rPr>
              <w:t>头盔内衬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27</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冬保暖内衣</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（铁骑）</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376680" cy="1491615"/>
                  <wp:effectExtent l="0" t="0" r="13970" b="13335"/>
                  <wp:docPr id="232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95" name="图片 2"/>
                          <pic:cNvPicPr>
                            <a:picLocks noChangeAspect="1"/>
                          </pic:cNvPicPr>
                        </pic:nvPicPr>
                        <pic:blipFill>
                          <a:blip r:embed="rId28" cstate="print"/>
                          <a:stretch>
                            <a:fillRect/>
                          </a:stretch>
                        </pic:blipFill>
                        <pic:spPr>
                          <a:xfrm>
                            <a:off x="0" y="0"/>
                            <a:ext cx="1376680" cy="1491615"/>
                          </a:xfrm>
                          <a:prstGeom prst="rect">
                            <a:avLst/>
                          </a:prstGeom>
                          <a:noFill/>
                          <a:ln w="9525">
                            <a:noFill/>
                          </a:ln>
                        </pic:spPr>
                      </pic:pic>
                    </a:graphicData>
                  </a:graphic>
                </wp:inline>
              </w:drawing>
            </w:r>
          </w:p>
        </w:tc>
        <w:tc>
          <w:tcPr>
            <w:tcW w:w="4061" w:type="dxa"/>
            <w:vAlign w:val="center"/>
          </w:tcPr>
          <w:p>
            <w:pPr>
              <w:pStyle w:val="65"/>
              <w:numPr>
                <w:ilvl w:val="0"/>
                <w:numId w:val="81"/>
              </w:numPr>
              <w:ind w:firstLineChars="0"/>
              <w:textAlignment w:val="center"/>
              <w:rPr>
                <w:rFonts w:ascii="宋体" w:hAnsi="宋体" w:cs="宋体"/>
                <w:color w:val="000000"/>
                <w:szCs w:val="21"/>
              </w:rPr>
            </w:pPr>
            <w:r>
              <w:rPr>
                <w:rFonts w:hint="eastAsia" w:ascii="宋体" w:hAnsi="宋体" w:cs="宋体"/>
                <w:color w:val="000000"/>
                <w:szCs w:val="21"/>
              </w:rPr>
              <w:t>面料：棉70% ，莫代尔30%</w:t>
            </w:r>
          </w:p>
          <w:p>
            <w:pPr>
              <w:pStyle w:val="65"/>
              <w:numPr>
                <w:ilvl w:val="0"/>
                <w:numId w:val="81"/>
              </w:numPr>
              <w:ind w:firstLineChars="0"/>
              <w:textAlignment w:val="center"/>
              <w:rPr>
                <w:rFonts w:ascii="宋体" w:hAnsi="宋体" w:cs="宋体"/>
                <w:color w:val="000000"/>
                <w:szCs w:val="21"/>
              </w:rPr>
            </w:pPr>
            <w:r>
              <w:rPr>
                <w:rFonts w:hint="eastAsia" w:ascii="宋体" w:hAnsi="宋体" w:cs="宋体"/>
                <w:color w:val="000000"/>
                <w:szCs w:val="21"/>
              </w:rPr>
              <w:t>颜色：黑色</w:t>
            </w:r>
          </w:p>
          <w:p>
            <w:pPr>
              <w:pStyle w:val="65"/>
              <w:numPr>
                <w:ilvl w:val="0"/>
                <w:numId w:val="81"/>
              </w:numPr>
              <w:ind w:firstLineChars="0"/>
              <w:textAlignment w:val="center"/>
              <w:rPr>
                <w:rFonts w:ascii="宋体" w:hAnsi="宋体" w:cs="宋体"/>
                <w:color w:val="000000"/>
                <w:szCs w:val="21"/>
              </w:rPr>
            </w:pPr>
            <w:r>
              <w:rPr>
                <w:rFonts w:hint="eastAsia" w:ascii="宋体" w:hAnsi="宋体" w:cs="宋体"/>
                <w:color w:val="000000"/>
                <w:szCs w:val="21"/>
              </w:rPr>
              <w:t>舒适有弹性，具有轻、薄、软的特点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28</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杀菌衣柜</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（铁骑）</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18945" cy="1289050"/>
                  <wp:effectExtent l="0" t="0" r="14605" b="6350"/>
                  <wp:docPr id="232201" name="图片 31" descr="7cb135bf65666980ec3d0f614af9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1" name="图片 31" descr="7cb135bf65666980ec3d0f614af953c"/>
                          <pic:cNvPicPr>
                            <a:picLocks noChangeAspect="1"/>
                          </pic:cNvPicPr>
                        </pic:nvPicPr>
                        <pic:blipFill>
                          <a:blip r:embed="rId29" cstate="print"/>
                          <a:stretch>
                            <a:fillRect/>
                          </a:stretch>
                        </pic:blipFill>
                        <pic:spPr>
                          <a:xfrm>
                            <a:off x="0" y="0"/>
                            <a:ext cx="1718945" cy="1289050"/>
                          </a:xfrm>
                          <a:prstGeom prst="rect">
                            <a:avLst/>
                          </a:prstGeom>
                        </pic:spPr>
                      </pic:pic>
                    </a:graphicData>
                  </a:graphic>
                </wp:inline>
              </w:drawing>
            </w:r>
          </w:p>
        </w:tc>
        <w:tc>
          <w:tcPr>
            <w:tcW w:w="4061" w:type="dxa"/>
            <w:vAlign w:val="center"/>
          </w:tcPr>
          <w:p>
            <w:pPr>
              <w:pStyle w:val="65"/>
              <w:numPr>
                <w:ilvl w:val="0"/>
                <w:numId w:val="82"/>
              </w:numPr>
              <w:ind w:firstLineChars="0"/>
              <w:textAlignment w:val="center"/>
              <w:rPr>
                <w:rFonts w:ascii="宋体" w:hAnsi="宋体" w:cs="宋体"/>
                <w:color w:val="000000"/>
                <w:szCs w:val="21"/>
              </w:rPr>
            </w:pPr>
            <w:r>
              <w:rPr>
                <w:rFonts w:hint="eastAsia" w:ascii="宋体" w:hAnsi="宋体" w:cs="宋体"/>
                <w:color w:val="000000"/>
                <w:szCs w:val="21"/>
              </w:rPr>
              <w:t>紫外线消毒（高波段紫外线，强烈杀菌）</w:t>
            </w:r>
          </w:p>
          <w:p>
            <w:pPr>
              <w:pStyle w:val="65"/>
              <w:numPr>
                <w:ilvl w:val="0"/>
                <w:numId w:val="82"/>
              </w:numPr>
              <w:ind w:firstLineChars="0"/>
              <w:textAlignment w:val="center"/>
              <w:rPr>
                <w:rFonts w:ascii="宋体" w:hAnsi="宋体" w:cs="宋体"/>
                <w:color w:val="000000"/>
                <w:szCs w:val="21"/>
              </w:rPr>
            </w:pPr>
            <w:r>
              <w:rPr>
                <w:rFonts w:hint="eastAsia" w:ascii="宋体" w:hAnsi="宋体" w:cs="宋体"/>
                <w:color w:val="000000"/>
                <w:szCs w:val="21"/>
              </w:rPr>
              <w:t>臭氧杀菌（臭氧到一定浓度破坏细菌细胞从而使它灭亡）</w:t>
            </w:r>
          </w:p>
          <w:p>
            <w:pPr>
              <w:pStyle w:val="65"/>
              <w:numPr>
                <w:ilvl w:val="0"/>
                <w:numId w:val="82"/>
              </w:numPr>
              <w:ind w:firstLineChars="0"/>
              <w:textAlignment w:val="center"/>
              <w:rPr>
                <w:rFonts w:ascii="宋体" w:hAnsi="宋体" w:cs="宋体"/>
                <w:color w:val="000000"/>
                <w:szCs w:val="21"/>
              </w:rPr>
            </w:pPr>
            <w:r>
              <w:rPr>
                <w:rFonts w:hint="eastAsia" w:ascii="宋体" w:hAnsi="宋体" w:cs="宋体"/>
                <w:color w:val="000000"/>
                <w:szCs w:val="21"/>
              </w:rPr>
              <w:t>红外线加温（温度散发到消毒柜的每一个角落，发热均匀）</w:t>
            </w:r>
          </w:p>
          <w:p>
            <w:pPr>
              <w:pStyle w:val="65"/>
              <w:numPr>
                <w:ilvl w:val="0"/>
                <w:numId w:val="82"/>
              </w:numPr>
              <w:ind w:firstLineChars="0"/>
              <w:textAlignment w:val="center"/>
              <w:rPr>
                <w:rFonts w:ascii="宋体" w:hAnsi="宋体" w:cs="宋体"/>
                <w:color w:val="000000"/>
                <w:szCs w:val="21"/>
              </w:rPr>
            </w:pPr>
            <w:r>
              <w:rPr>
                <w:rFonts w:hint="eastAsia" w:ascii="宋体" w:hAnsi="宋体" w:cs="宋体"/>
                <w:color w:val="000000"/>
                <w:szCs w:val="21"/>
              </w:rPr>
              <w:t>三重消毒模式，360℃无死角消毒，大大提高消毒效率，消毒更全面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29</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巡防便帽</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656715" cy="1271905"/>
                  <wp:effectExtent l="0" t="0" r="635" b="4445"/>
                  <wp:docPr id="232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4" name="图片 1"/>
                          <pic:cNvPicPr>
                            <a:picLocks noChangeAspect="1"/>
                          </pic:cNvPicPr>
                        </pic:nvPicPr>
                        <pic:blipFill>
                          <a:blip r:embed="rId30" cstate="print"/>
                          <a:stretch>
                            <a:fillRect/>
                          </a:stretch>
                        </pic:blipFill>
                        <pic:spPr>
                          <a:xfrm>
                            <a:off x="0" y="0"/>
                            <a:ext cx="1656715" cy="1271905"/>
                          </a:xfrm>
                          <a:prstGeom prst="rect">
                            <a:avLst/>
                          </a:prstGeom>
                          <a:noFill/>
                          <a:ln w="9525">
                            <a:noFill/>
                          </a:ln>
                        </pic:spPr>
                      </pic:pic>
                    </a:graphicData>
                  </a:graphic>
                </wp:inline>
              </w:drawing>
            </w:r>
          </w:p>
        </w:tc>
        <w:tc>
          <w:tcPr>
            <w:tcW w:w="4061" w:type="dxa"/>
            <w:vAlign w:val="center"/>
          </w:tcPr>
          <w:p>
            <w:pPr>
              <w:pStyle w:val="65"/>
              <w:numPr>
                <w:ilvl w:val="0"/>
                <w:numId w:val="83"/>
              </w:numPr>
              <w:ind w:firstLineChars="0"/>
              <w:textAlignment w:val="center"/>
              <w:rPr>
                <w:rFonts w:ascii="宋体" w:hAnsi="宋体" w:cs="宋体"/>
                <w:color w:val="000000"/>
                <w:szCs w:val="21"/>
              </w:rPr>
            </w:pPr>
            <w:r>
              <w:rPr>
                <w:rFonts w:hint="eastAsia" w:ascii="宋体" w:hAnsi="宋体" w:cs="宋体"/>
                <w:color w:val="000000"/>
                <w:szCs w:val="21"/>
              </w:rPr>
              <w:t>质材:纯棉网格布或厚纱卡</w:t>
            </w:r>
          </w:p>
          <w:p>
            <w:pPr>
              <w:pStyle w:val="65"/>
              <w:numPr>
                <w:ilvl w:val="0"/>
                <w:numId w:val="83"/>
              </w:numPr>
              <w:ind w:firstLineChars="0"/>
              <w:textAlignment w:val="center"/>
              <w:rPr>
                <w:rFonts w:ascii="宋体" w:hAnsi="宋体" w:cs="宋体"/>
                <w:color w:val="000000"/>
                <w:szCs w:val="21"/>
              </w:rPr>
            </w:pPr>
            <w:r>
              <w:rPr>
                <w:rFonts w:hint="eastAsia" w:ascii="宋体" w:hAnsi="宋体" w:cs="宋体"/>
                <w:color w:val="000000"/>
                <w:szCs w:val="21"/>
              </w:rPr>
              <w:t>颜色:藏蓝色规格:使用者人体尺寸刺绣:平绣：帽正面中间位处刺绣有国徽标识，徽高50㎜，颜色：白色。（含帽徽)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30</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巡防长袖</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4025" cy="2162175"/>
                  <wp:effectExtent l="0" t="0" r="9525" b="9525"/>
                  <wp:docPr id="232205" name="图片 20" descr="159480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5" name="图片 20" descr="1594801301(1)"/>
                          <pic:cNvPicPr>
                            <a:picLocks noChangeAspect="1"/>
                          </pic:cNvPicPr>
                        </pic:nvPicPr>
                        <pic:blipFill>
                          <a:blip r:embed="rId31" cstate="print"/>
                          <a:stretch>
                            <a:fillRect/>
                          </a:stretch>
                        </pic:blipFill>
                        <pic:spPr>
                          <a:xfrm>
                            <a:off x="0" y="0"/>
                            <a:ext cx="1724025" cy="2162175"/>
                          </a:xfrm>
                          <a:prstGeom prst="rect">
                            <a:avLst/>
                          </a:prstGeom>
                        </pic:spPr>
                      </pic:pic>
                    </a:graphicData>
                  </a:graphic>
                </wp:inline>
              </w:drawing>
            </w:r>
          </w:p>
        </w:tc>
        <w:tc>
          <w:tcPr>
            <w:tcW w:w="4061" w:type="dxa"/>
            <w:vAlign w:val="center"/>
          </w:tcPr>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款式:圆下摆长袖衬衫</w:t>
            </w:r>
          </w:p>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标志:辅警臂章,缝于左上臂，为警蓝底色及彩色图字拼成，字样：“东莞辅警”及英文“FUJING”,左右胸前袋口面处缝有粘合贴，方便粘合标志。</w:t>
            </w:r>
          </w:p>
          <w:p>
            <w:pPr>
              <w:pStyle w:val="65"/>
              <w:numPr>
                <w:ilvl w:val="0"/>
                <w:numId w:val="84"/>
              </w:numPr>
              <w:ind w:firstLineChars="0"/>
              <w:textAlignment w:val="center"/>
              <w:rPr>
                <w:rFonts w:ascii="宋体" w:hAnsi="宋体" w:cs="宋体"/>
                <w:color w:val="000000"/>
                <w:szCs w:val="21"/>
              </w:rPr>
            </w:pPr>
            <w:r>
              <w:rPr>
                <w:rFonts w:hint="eastAsia" w:ascii="宋体" w:hAnsi="宋体" w:cs="宋体"/>
                <w:color w:val="000000"/>
                <w:szCs w:val="21"/>
              </w:rPr>
              <w:t>钮扣:铜质蘑菇扣 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31</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巡防短袖</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2120" cy="2205990"/>
                  <wp:effectExtent l="0" t="0" r="11430" b="3810"/>
                  <wp:docPr id="232206" name="图片 18" descr="1594801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 name="图片 18" descr="1594801266(1)"/>
                          <pic:cNvPicPr>
                            <a:picLocks noChangeAspect="1"/>
                          </pic:cNvPicPr>
                        </pic:nvPicPr>
                        <pic:blipFill>
                          <a:blip r:embed="rId32" cstate="print"/>
                          <a:stretch>
                            <a:fillRect/>
                          </a:stretch>
                        </pic:blipFill>
                        <pic:spPr>
                          <a:xfrm>
                            <a:off x="0" y="0"/>
                            <a:ext cx="1722120" cy="2205990"/>
                          </a:xfrm>
                          <a:prstGeom prst="rect">
                            <a:avLst/>
                          </a:prstGeom>
                        </pic:spPr>
                      </pic:pic>
                    </a:graphicData>
                  </a:graphic>
                </wp:inline>
              </w:drawing>
            </w:r>
          </w:p>
        </w:tc>
        <w:tc>
          <w:tcPr>
            <w:tcW w:w="4061" w:type="dxa"/>
            <w:vAlign w:val="center"/>
          </w:tcPr>
          <w:p>
            <w:pPr>
              <w:pStyle w:val="65"/>
              <w:numPr>
                <w:ilvl w:val="0"/>
                <w:numId w:val="85"/>
              </w:numPr>
              <w:ind w:firstLineChars="0"/>
              <w:textAlignment w:val="center"/>
              <w:rPr>
                <w:rFonts w:ascii="宋体" w:hAnsi="宋体" w:cs="宋体"/>
                <w:color w:val="000000"/>
                <w:szCs w:val="21"/>
              </w:rPr>
            </w:pPr>
            <w:r>
              <w:rPr>
                <w:rFonts w:hint="eastAsia" w:ascii="宋体" w:hAnsi="宋体" w:cs="宋体"/>
                <w:color w:val="000000"/>
                <w:szCs w:val="21"/>
              </w:rPr>
              <w:t>面料:涤棉交织绸</w:t>
            </w:r>
          </w:p>
          <w:p>
            <w:pPr>
              <w:pStyle w:val="65"/>
              <w:numPr>
                <w:ilvl w:val="0"/>
                <w:numId w:val="85"/>
              </w:numPr>
              <w:ind w:firstLineChars="0"/>
              <w:textAlignment w:val="center"/>
              <w:rPr>
                <w:rFonts w:ascii="宋体" w:hAnsi="宋体" w:cs="宋体"/>
                <w:color w:val="000000"/>
                <w:szCs w:val="21"/>
              </w:rPr>
            </w:pPr>
            <w:r>
              <w:rPr>
                <w:rFonts w:hint="eastAsia" w:ascii="宋体" w:hAnsi="宋体" w:cs="宋体"/>
                <w:color w:val="000000"/>
                <w:szCs w:val="21"/>
              </w:rPr>
              <w:t>成分：80%聚酯纤维+20%棉，单位面积质量：≥130g/㎡,250dtex×250dtex经纱涤纶异形长丝，纬纱涤纶异形长丝与棉混纺</w:t>
            </w:r>
          </w:p>
          <w:p>
            <w:pPr>
              <w:pStyle w:val="65"/>
              <w:numPr>
                <w:ilvl w:val="0"/>
                <w:numId w:val="85"/>
              </w:numPr>
              <w:ind w:firstLineChars="0"/>
              <w:textAlignment w:val="center"/>
              <w:rPr>
                <w:rFonts w:ascii="宋体" w:hAnsi="宋体" w:cs="宋体"/>
                <w:color w:val="000000"/>
                <w:szCs w:val="21"/>
              </w:rPr>
            </w:pPr>
            <w:r>
              <w:rPr>
                <w:rFonts w:hint="eastAsia" w:ascii="宋体" w:hAnsi="宋体" w:cs="宋体"/>
                <w:color w:val="000000"/>
                <w:szCs w:val="21"/>
              </w:rPr>
              <w:t>染色牢度：耐皂洗色牢度≥3-4级，耐汗渍色牢度≥3-4级，耐摩擦色牢度≥3－4级，甲醛含量：B类≤75mg/kg,PH值：B类4.0－8.5，有防紫外线性能。</w:t>
            </w:r>
          </w:p>
          <w:p>
            <w:pPr>
              <w:pStyle w:val="65"/>
              <w:numPr>
                <w:ilvl w:val="0"/>
                <w:numId w:val="85"/>
              </w:numPr>
              <w:ind w:firstLineChars="0"/>
              <w:textAlignment w:val="center"/>
              <w:rPr>
                <w:rFonts w:ascii="宋体" w:hAnsi="宋体" w:cs="宋体"/>
                <w:color w:val="000000"/>
                <w:szCs w:val="21"/>
              </w:rPr>
            </w:pPr>
            <w:r>
              <w:rPr>
                <w:rFonts w:hint="eastAsia" w:ascii="宋体" w:hAnsi="宋体" w:cs="宋体"/>
                <w:color w:val="000000"/>
                <w:szCs w:val="21"/>
              </w:rPr>
              <w:t>颜色:警用蓝色,选用的面料对人体无伤害，绝对为绿色环保染料。</w:t>
            </w:r>
          </w:p>
          <w:p>
            <w:pPr>
              <w:pStyle w:val="65"/>
              <w:numPr>
                <w:ilvl w:val="0"/>
                <w:numId w:val="85"/>
              </w:numPr>
              <w:ind w:firstLineChars="0"/>
              <w:textAlignment w:val="center"/>
              <w:rPr>
                <w:rFonts w:ascii="宋体" w:hAnsi="宋体" w:cs="宋体"/>
                <w:color w:val="000000"/>
                <w:szCs w:val="21"/>
              </w:rPr>
            </w:pPr>
            <w:r>
              <w:rPr>
                <w:rFonts w:hint="eastAsia" w:ascii="宋体" w:hAnsi="宋体" w:cs="宋体"/>
                <w:color w:val="000000"/>
                <w:szCs w:val="21"/>
              </w:rPr>
              <w:t>款式:夹克式短袖衬衫。</w:t>
            </w:r>
          </w:p>
          <w:p>
            <w:pPr>
              <w:pStyle w:val="65"/>
              <w:numPr>
                <w:ilvl w:val="0"/>
                <w:numId w:val="85"/>
              </w:numPr>
              <w:ind w:firstLineChars="0"/>
              <w:textAlignment w:val="center"/>
              <w:rPr>
                <w:rFonts w:ascii="宋体" w:hAnsi="宋体" w:cs="宋体"/>
                <w:color w:val="000000"/>
                <w:szCs w:val="21"/>
              </w:rPr>
            </w:pPr>
            <w:r>
              <w:rPr>
                <w:rFonts w:hint="eastAsia" w:ascii="宋体" w:hAnsi="宋体" w:cs="宋体"/>
                <w:color w:val="000000"/>
                <w:szCs w:val="21"/>
              </w:rPr>
              <w:t>标志:辅警臂章,缝于左上臂，为警蓝底色及彩色图字拼成，字样：“东莞辅警”及英文“FUJING”,左右胸前袋口面处缝有粘合贴，方便粘合标志。</w:t>
            </w:r>
          </w:p>
          <w:p>
            <w:pPr>
              <w:pStyle w:val="65"/>
              <w:numPr>
                <w:ilvl w:val="0"/>
                <w:numId w:val="85"/>
              </w:numPr>
              <w:ind w:firstLineChars="0"/>
              <w:textAlignment w:val="center"/>
              <w:rPr>
                <w:rFonts w:ascii="宋体" w:hAnsi="宋体" w:cs="Calibri"/>
                <w:color w:val="000000"/>
                <w:szCs w:val="21"/>
              </w:rPr>
            </w:pPr>
            <w:r>
              <w:rPr>
                <w:rFonts w:hint="eastAsia" w:ascii="宋体" w:hAnsi="宋体" w:cs="宋体"/>
                <w:color w:val="000000"/>
                <w:szCs w:val="21"/>
              </w:rPr>
              <w:t>钮扣:铜质蘑菇扣,扣面压印徽章标识，规格：18#，肩部采用罗旋扣。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32</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长袖T桖</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370330" cy="1311275"/>
                  <wp:effectExtent l="0" t="0" r="1270" b="3175"/>
                  <wp:docPr id="2380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0" name="图片 3"/>
                          <pic:cNvPicPr>
                            <a:picLocks noChangeAspect="1"/>
                          </pic:cNvPicPr>
                        </pic:nvPicPr>
                        <pic:blipFill>
                          <a:blip r:embed="rId33" cstate="print"/>
                          <a:stretch>
                            <a:fillRect/>
                          </a:stretch>
                        </pic:blipFill>
                        <pic:spPr>
                          <a:xfrm>
                            <a:off x="0" y="0"/>
                            <a:ext cx="1370330" cy="1311275"/>
                          </a:xfrm>
                          <a:prstGeom prst="rect">
                            <a:avLst/>
                          </a:prstGeom>
                          <a:noFill/>
                          <a:ln w="9525">
                            <a:noFill/>
                          </a:ln>
                        </pic:spPr>
                      </pic:pic>
                    </a:graphicData>
                  </a:graphic>
                </wp:inline>
              </w:drawing>
            </w:r>
          </w:p>
        </w:tc>
        <w:tc>
          <w:tcPr>
            <w:tcW w:w="4061" w:type="dxa"/>
            <w:vAlign w:val="center"/>
          </w:tcPr>
          <w:p>
            <w:pPr>
              <w:pStyle w:val="65"/>
              <w:numPr>
                <w:ilvl w:val="0"/>
                <w:numId w:val="86"/>
              </w:numPr>
              <w:ind w:firstLineChars="0"/>
              <w:textAlignment w:val="center"/>
              <w:rPr>
                <w:rFonts w:ascii="宋体" w:hAnsi="宋体" w:cs="宋体"/>
                <w:color w:val="000000"/>
                <w:szCs w:val="21"/>
              </w:rPr>
            </w:pPr>
            <w:r>
              <w:rPr>
                <w:rFonts w:hint="eastAsia" w:ascii="宋体" w:hAnsi="宋体" w:cs="宋体"/>
                <w:color w:val="000000"/>
                <w:szCs w:val="21"/>
              </w:rPr>
              <w:t>面料:拉架棉,成份：95%棉+5%拉架，单位面积质量: ≥230 g/m2，线密度：≥30S/1，色牢度：耐皂洗色牢度≥3-4级，耐摩擦色牢度≥3-4级，耐汗渍色牢度≥3-4级，耐水色牢度≥3-4级，耐光色牢度≥4级，起毛起球级别≥3-4级，甲醛含量：B类≤75mg/kg，PH值：B类4.0-8.5</w:t>
            </w:r>
          </w:p>
          <w:p>
            <w:pPr>
              <w:pStyle w:val="65"/>
              <w:numPr>
                <w:ilvl w:val="0"/>
                <w:numId w:val="86"/>
              </w:numPr>
              <w:ind w:firstLineChars="0"/>
              <w:textAlignment w:val="center"/>
              <w:rPr>
                <w:rFonts w:ascii="宋体" w:hAnsi="宋体" w:cs="宋体"/>
                <w:color w:val="000000"/>
                <w:szCs w:val="21"/>
              </w:rPr>
            </w:pPr>
            <w:r>
              <w:rPr>
                <w:rFonts w:hint="eastAsia" w:ascii="宋体" w:hAnsi="宋体" w:cs="宋体"/>
                <w:color w:val="000000"/>
                <w:szCs w:val="21"/>
              </w:rPr>
              <w:t>颜色:黑色,选用的面料对人体无伤害，绝对为绿色环保染料。</w:t>
            </w:r>
          </w:p>
          <w:p>
            <w:pPr>
              <w:pStyle w:val="65"/>
              <w:numPr>
                <w:ilvl w:val="0"/>
                <w:numId w:val="86"/>
              </w:numPr>
              <w:ind w:firstLineChars="0"/>
              <w:textAlignment w:val="center"/>
              <w:rPr>
                <w:rFonts w:ascii="宋体" w:hAnsi="宋体" w:cs="宋体"/>
                <w:color w:val="000000"/>
                <w:szCs w:val="21"/>
              </w:rPr>
            </w:pPr>
            <w:r>
              <w:rPr>
                <w:rFonts w:hint="eastAsia" w:ascii="宋体" w:hAnsi="宋体" w:cs="宋体"/>
                <w:color w:val="000000"/>
                <w:szCs w:val="21"/>
              </w:rPr>
              <w:t>款式:圆领运动套穿式</w:t>
            </w:r>
          </w:p>
          <w:p>
            <w:pPr>
              <w:pStyle w:val="65"/>
              <w:numPr>
                <w:ilvl w:val="0"/>
                <w:numId w:val="86"/>
              </w:numPr>
              <w:ind w:firstLineChars="0"/>
              <w:textAlignment w:val="center"/>
              <w:rPr>
                <w:rFonts w:ascii="宋体" w:hAnsi="宋体" w:cs="宋体"/>
                <w:color w:val="000000"/>
                <w:szCs w:val="21"/>
              </w:rPr>
            </w:pPr>
            <w:r>
              <w:rPr>
                <w:rFonts w:hint="eastAsia" w:ascii="宋体" w:hAnsi="宋体" w:cs="宋体"/>
                <w:color w:val="000000"/>
                <w:szCs w:val="21"/>
              </w:rPr>
              <w:t>特点：吸湿排汗，有弹力，贴身</w:t>
            </w:r>
          </w:p>
          <w:p>
            <w:pPr>
              <w:pStyle w:val="65"/>
              <w:numPr>
                <w:ilvl w:val="0"/>
                <w:numId w:val="86"/>
              </w:numPr>
              <w:ind w:firstLineChars="0"/>
              <w:textAlignment w:val="center"/>
              <w:rPr>
                <w:rFonts w:ascii="宋体" w:hAnsi="宋体" w:cs="宋体"/>
                <w:color w:val="000000"/>
                <w:szCs w:val="21"/>
              </w:rPr>
            </w:pPr>
            <w:r>
              <w:rPr>
                <w:rFonts w:hint="eastAsia" w:ascii="宋体" w:hAnsi="宋体" w:cs="宋体"/>
                <w:color w:val="000000"/>
                <w:szCs w:val="21"/>
              </w:rPr>
              <w:t>技术标准：按辅警款式、质量标准执行，且参照最新《中华人民共和国公共安全行业标准》。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33</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短袖T桖</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475740" cy="1395730"/>
                  <wp:effectExtent l="0" t="0" r="10160" b="13970"/>
                  <wp:docPr id="2380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1" name="图片 2"/>
                          <pic:cNvPicPr>
                            <a:picLocks noChangeAspect="1"/>
                          </pic:cNvPicPr>
                        </pic:nvPicPr>
                        <pic:blipFill>
                          <a:blip r:embed="rId34" cstate="print"/>
                          <a:stretch>
                            <a:fillRect/>
                          </a:stretch>
                        </pic:blipFill>
                        <pic:spPr>
                          <a:xfrm>
                            <a:off x="0" y="0"/>
                            <a:ext cx="1475740" cy="1395730"/>
                          </a:xfrm>
                          <a:prstGeom prst="rect">
                            <a:avLst/>
                          </a:prstGeom>
                          <a:noFill/>
                          <a:ln w="9525">
                            <a:noFill/>
                          </a:ln>
                        </pic:spPr>
                      </pic:pic>
                    </a:graphicData>
                  </a:graphic>
                </wp:inline>
              </w:drawing>
            </w:r>
          </w:p>
        </w:tc>
        <w:tc>
          <w:tcPr>
            <w:tcW w:w="4061" w:type="dxa"/>
            <w:vAlign w:val="center"/>
          </w:tcPr>
          <w:p>
            <w:pPr>
              <w:pStyle w:val="65"/>
              <w:numPr>
                <w:ilvl w:val="0"/>
                <w:numId w:val="87"/>
              </w:numPr>
              <w:ind w:firstLineChars="0"/>
              <w:textAlignment w:val="center"/>
              <w:rPr>
                <w:rFonts w:ascii="宋体" w:hAnsi="宋体" w:cs="宋体"/>
                <w:color w:val="000000"/>
                <w:szCs w:val="21"/>
              </w:rPr>
            </w:pPr>
            <w:r>
              <w:rPr>
                <w:rFonts w:hint="eastAsia" w:ascii="宋体" w:hAnsi="宋体" w:cs="宋体"/>
                <w:color w:val="000000"/>
                <w:szCs w:val="21"/>
              </w:rPr>
              <w:t>面料:拉架棉,成份：95%棉+5%拉架，单位面积质量: ≥230 g/m2，线密度：≥30S/1，色牢度：耐皂洗色牢度≥3-4级，耐摩擦色牢度≥3-4级，耐汗渍色牢度≥3-4级，耐水色牢度≥3-4级，耐光色牢度≥4级，起毛起球级别≥3-4级，甲醛含量：B类≤75mg/kg，PH值：B类4.0-8.5</w:t>
            </w:r>
          </w:p>
          <w:p>
            <w:pPr>
              <w:pStyle w:val="65"/>
              <w:numPr>
                <w:ilvl w:val="0"/>
                <w:numId w:val="87"/>
              </w:numPr>
              <w:ind w:firstLineChars="0"/>
              <w:textAlignment w:val="center"/>
              <w:rPr>
                <w:rFonts w:ascii="宋体" w:hAnsi="宋体" w:cs="宋体"/>
                <w:color w:val="000000"/>
                <w:szCs w:val="21"/>
              </w:rPr>
            </w:pPr>
            <w:r>
              <w:rPr>
                <w:rFonts w:hint="eastAsia" w:ascii="宋体" w:hAnsi="宋体" w:cs="宋体"/>
                <w:color w:val="000000"/>
                <w:szCs w:val="21"/>
              </w:rPr>
              <w:t>颜色:黑色,选用的面料对人体无伤害，绝对为绿色环保染料。</w:t>
            </w:r>
          </w:p>
          <w:p>
            <w:pPr>
              <w:pStyle w:val="65"/>
              <w:numPr>
                <w:ilvl w:val="0"/>
                <w:numId w:val="87"/>
              </w:numPr>
              <w:ind w:firstLineChars="0"/>
              <w:textAlignment w:val="center"/>
              <w:rPr>
                <w:rFonts w:ascii="宋体" w:hAnsi="宋体" w:cs="宋体"/>
                <w:color w:val="000000"/>
                <w:szCs w:val="21"/>
              </w:rPr>
            </w:pPr>
            <w:r>
              <w:rPr>
                <w:rFonts w:hint="eastAsia" w:ascii="宋体" w:hAnsi="宋体" w:cs="宋体"/>
                <w:color w:val="000000"/>
                <w:szCs w:val="21"/>
              </w:rPr>
              <w:t>款式:圆领运动套穿式</w:t>
            </w:r>
          </w:p>
          <w:p>
            <w:pPr>
              <w:pStyle w:val="65"/>
              <w:numPr>
                <w:ilvl w:val="0"/>
                <w:numId w:val="87"/>
              </w:numPr>
              <w:ind w:firstLineChars="0"/>
              <w:textAlignment w:val="center"/>
              <w:rPr>
                <w:rFonts w:ascii="宋体" w:hAnsi="宋体" w:cs="宋体"/>
                <w:color w:val="000000"/>
                <w:szCs w:val="21"/>
              </w:rPr>
            </w:pPr>
            <w:r>
              <w:rPr>
                <w:rFonts w:hint="eastAsia" w:ascii="宋体" w:hAnsi="宋体" w:cs="宋体"/>
                <w:color w:val="000000"/>
                <w:szCs w:val="21"/>
              </w:rPr>
              <w:t>特点：吸湿排汗，有弹力，贴身</w:t>
            </w:r>
          </w:p>
          <w:p>
            <w:pPr>
              <w:pStyle w:val="65"/>
              <w:numPr>
                <w:ilvl w:val="0"/>
                <w:numId w:val="87"/>
              </w:numPr>
              <w:ind w:firstLineChars="0"/>
              <w:textAlignment w:val="center"/>
              <w:rPr>
                <w:rFonts w:ascii="宋体" w:hAnsi="宋体" w:cs="宋体"/>
                <w:color w:val="000000"/>
                <w:szCs w:val="21"/>
              </w:rPr>
            </w:pPr>
            <w:r>
              <w:rPr>
                <w:rFonts w:hint="eastAsia" w:ascii="宋体" w:hAnsi="宋体" w:cs="宋体"/>
                <w:color w:val="000000"/>
                <w:szCs w:val="21"/>
              </w:rPr>
              <w:t>技术标准：按辅警款式、质量标准执行，且参照最新《中华人民共和国公共安全行业标准》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34</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单裤（巡防辅警）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819910" cy="1534160"/>
                  <wp:effectExtent l="0" t="0" r="8890" b="8890"/>
                  <wp:docPr id="2380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2" name="图片 9"/>
                          <pic:cNvPicPr>
                            <a:picLocks noChangeAspect="1"/>
                          </pic:cNvPicPr>
                        </pic:nvPicPr>
                        <pic:blipFill>
                          <a:blip r:embed="rId10" cstate="print"/>
                          <a:stretch>
                            <a:fillRect/>
                          </a:stretch>
                        </pic:blipFill>
                        <pic:spPr>
                          <a:xfrm>
                            <a:off x="0" y="0"/>
                            <a:ext cx="1819910" cy="1534160"/>
                          </a:xfrm>
                          <a:prstGeom prst="rect">
                            <a:avLst/>
                          </a:prstGeom>
                          <a:noFill/>
                          <a:ln w="9525">
                            <a:noFill/>
                          </a:ln>
                        </pic:spPr>
                      </pic:pic>
                    </a:graphicData>
                  </a:graphic>
                </wp:inline>
              </w:drawing>
            </w:r>
          </w:p>
        </w:tc>
        <w:tc>
          <w:tcPr>
            <w:tcW w:w="4061" w:type="dxa"/>
            <w:vAlign w:val="center"/>
          </w:tcPr>
          <w:p>
            <w:pPr>
              <w:pStyle w:val="65"/>
              <w:numPr>
                <w:ilvl w:val="0"/>
                <w:numId w:val="88"/>
              </w:numPr>
              <w:ind w:firstLineChars="0"/>
              <w:textAlignment w:val="center"/>
              <w:rPr>
                <w:rFonts w:ascii="宋体" w:hAnsi="宋体" w:cs="宋体"/>
                <w:color w:val="000000"/>
                <w:szCs w:val="21"/>
              </w:rPr>
            </w:pPr>
            <w:r>
              <w:rPr>
                <w:rFonts w:hint="eastAsia" w:ascii="宋体" w:hAnsi="宋体" w:cs="宋体"/>
                <w:color w:val="000000"/>
                <w:szCs w:val="21"/>
              </w:rPr>
              <w:t>面料:仿毛哔叽,成分：100%聚酯纤维（允许偏差±5%），单位面积质量：≥200g/㎡,线密度：≥19S×19S,织物密度：经向：≥385根/10cm,纬向：350根/10cm，染色牢度：耐皂洗色牢度≥3-4级，耐汗渍色牢度≥3-4级，耐摩擦色牢度≥3－4级，甲醛含量：B类≤75mg/kg,PH值：B类4.0－8.5；前双斜袋，裤头两侧可以伸缩调节（可调整大小2-4cm），后双袋，袋布70%棉。</w:t>
            </w:r>
          </w:p>
          <w:p>
            <w:pPr>
              <w:pStyle w:val="65"/>
              <w:numPr>
                <w:ilvl w:val="0"/>
                <w:numId w:val="88"/>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88"/>
              </w:numPr>
              <w:ind w:firstLineChars="0"/>
              <w:textAlignment w:val="center"/>
              <w:rPr>
                <w:rFonts w:ascii="宋体" w:hAnsi="宋体" w:cs="宋体"/>
                <w:color w:val="000000"/>
                <w:szCs w:val="21"/>
              </w:rPr>
            </w:pPr>
            <w:r>
              <w:rPr>
                <w:rFonts w:hint="eastAsia" w:ascii="宋体" w:hAnsi="宋体" w:cs="宋体"/>
                <w:color w:val="000000"/>
                <w:szCs w:val="21"/>
              </w:rPr>
              <w:t>款式:分男女款,西装裤：前双斜袋，裤头两侧不可伸缩调节（可调整大小2-4cm），后双袋。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35</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春秋执勤服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428750" cy="1917700"/>
                  <wp:effectExtent l="0" t="0" r="0" b="6350"/>
                  <wp:docPr id="2380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3" name="图片 10"/>
                          <pic:cNvPicPr>
                            <a:picLocks noChangeAspect="1"/>
                          </pic:cNvPicPr>
                        </pic:nvPicPr>
                        <pic:blipFill>
                          <a:blip r:embed="rId13" cstate="print"/>
                          <a:stretch>
                            <a:fillRect/>
                          </a:stretch>
                        </pic:blipFill>
                        <pic:spPr>
                          <a:xfrm>
                            <a:off x="0" y="0"/>
                            <a:ext cx="1428750" cy="1917700"/>
                          </a:xfrm>
                          <a:prstGeom prst="rect">
                            <a:avLst/>
                          </a:prstGeom>
                          <a:noFill/>
                          <a:ln w="9525">
                            <a:noFill/>
                          </a:ln>
                        </pic:spPr>
                      </pic:pic>
                    </a:graphicData>
                  </a:graphic>
                </wp:inline>
              </w:drawing>
            </w:r>
          </w:p>
        </w:tc>
        <w:tc>
          <w:tcPr>
            <w:tcW w:w="4061" w:type="dxa"/>
            <w:vAlign w:val="center"/>
          </w:tcPr>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面料名称:精梳毛涤混纺花呢</w:t>
            </w:r>
          </w:p>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颜色:藏青色</w:t>
            </w:r>
          </w:p>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面料规格：毛10%，涤90%，单位面积质量：≥200g/㎡,</w:t>
            </w:r>
          </w:p>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内里:涤纶丝,成分：100%聚酯纤维</w:t>
            </w:r>
          </w:p>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袋布:涤棉平布,涤80“棉20％，13drex／13drex单位面积质量（克重）：≥130g/㎡</w:t>
            </w:r>
          </w:p>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技术标准：按巡防辅警款式、质量标准执行，且参照最新《中华人民共和国公共安全行业标准》</w:t>
            </w:r>
          </w:p>
          <w:p>
            <w:pPr>
              <w:pStyle w:val="65"/>
              <w:numPr>
                <w:ilvl w:val="0"/>
                <w:numId w:val="89"/>
              </w:numPr>
              <w:ind w:firstLineChars="0"/>
              <w:textAlignment w:val="center"/>
              <w:rPr>
                <w:rFonts w:ascii="宋体" w:hAnsi="宋体" w:cs="宋体"/>
                <w:color w:val="000000"/>
                <w:szCs w:val="21"/>
              </w:rPr>
            </w:pPr>
            <w:r>
              <w:rPr>
                <w:rFonts w:hint="eastAsia" w:ascii="宋体" w:hAnsi="宋体" w:cs="宋体"/>
                <w:color w:val="000000"/>
                <w:szCs w:val="21"/>
              </w:rPr>
              <w:t>钮扣:铜质镀镍扣</w:t>
            </w:r>
            <w:r>
              <w:rPr>
                <w:rFonts w:hint="eastAsia" w:ascii="宋体" w:hAnsi="宋体"/>
                <w:szCs w:val="21"/>
              </w:rPr>
              <w:t>，</w:t>
            </w:r>
            <w:r>
              <w:rPr>
                <w:rFonts w:hint="eastAsia" w:ascii="宋体" w:hAnsi="宋体" w:cs="宋体"/>
                <w:color w:val="000000"/>
                <w:szCs w:val="21"/>
              </w:rPr>
              <w:t>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36</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冬棉执勤服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 xml:space="preserve">（巡防辅警）         </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250950" cy="1669415"/>
                  <wp:effectExtent l="0" t="0" r="6350" b="6985"/>
                  <wp:docPr id="2380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4" name="图片 12"/>
                          <pic:cNvPicPr>
                            <a:picLocks noChangeAspect="1"/>
                          </pic:cNvPicPr>
                        </pic:nvPicPr>
                        <pic:blipFill>
                          <a:blip r:embed="rId35" cstate="print"/>
                          <a:stretch>
                            <a:fillRect/>
                          </a:stretch>
                        </pic:blipFill>
                        <pic:spPr>
                          <a:xfrm>
                            <a:off x="0" y="0"/>
                            <a:ext cx="1250950" cy="1669415"/>
                          </a:xfrm>
                          <a:prstGeom prst="rect">
                            <a:avLst/>
                          </a:prstGeom>
                          <a:noFill/>
                          <a:ln w="9525">
                            <a:noFill/>
                          </a:ln>
                        </pic:spPr>
                      </pic:pic>
                    </a:graphicData>
                  </a:graphic>
                </wp:inline>
              </w:drawing>
            </w:r>
          </w:p>
        </w:tc>
        <w:tc>
          <w:tcPr>
            <w:tcW w:w="4061" w:type="dxa"/>
            <w:vAlign w:val="center"/>
          </w:tcPr>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面料名称:精梳毛涤混纺花呢</w:t>
            </w:r>
          </w:p>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颜色:藏青色</w:t>
            </w:r>
          </w:p>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面料规格：毛10%，涤90%，单位面积质量：≥200g/㎡,</w:t>
            </w:r>
          </w:p>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内里:涤纶丝,成分：100%聚酯纤维</w:t>
            </w:r>
          </w:p>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袋布:涤棉平布,涤80“棉20％，13drex／13drex单位面积质量（克重）：≥130g/㎡</w:t>
            </w:r>
          </w:p>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技术标准：按巡防辅警款式、质量标准执行，且参照最新《中华人民共和国公共安全行业标准》</w:t>
            </w:r>
          </w:p>
          <w:p>
            <w:pPr>
              <w:pStyle w:val="65"/>
              <w:numPr>
                <w:ilvl w:val="0"/>
                <w:numId w:val="90"/>
              </w:numPr>
              <w:ind w:firstLineChars="0"/>
              <w:textAlignment w:val="center"/>
              <w:rPr>
                <w:rFonts w:ascii="宋体" w:hAnsi="宋体" w:cs="宋体"/>
                <w:color w:val="000000"/>
                <w:szCs w:val="21"/>
              </w:rPr>
            </w:pPr>
            <w:r>
              <w:rPr>
                <w:rFonts w:hint="eastAsia" w:ascii="宋体" w:hAnsi="宋体" w:cs="宋体"/>
                <w:color w:val="000000"/>
                <w:szCs w:val="21"/>
              </w:rPr>
              <w:t>钮扣:铜质镀镍扣 扣面压印徽章标识，规格：18#，肩部采用罗旋扣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37</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多功能大衣</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325880" cy="2727325"/>
                  <wp:effectExtent l="0" t="0" r="7620" b="15875"/>
                  <wp:docPr id="2380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5" name="图片 11"/>
                          <pic:cNvPicPr>
                            <a:picLocks noChangeAspect="1"/>
                          </pic:cNvPicPr>
                        </pic:nvPicPr>
                        <pic:blipFill>
                          <a:blip r:embed="rId36" cstate="print"/>
                          <a:stretch>
                            <a:fillRect/>
                          </a:stretch>
                        </pic:blipFill>
                        <pic:spPr>
                          <a:xfrm>
                            <a:off x="0" y="0"/>
                            <a:ext cx="1325880" cy="2727325"/>
                          </a:xfrm>
                          <a:prstGeom prst="rect">
                            <a:avLst/>
                          </a:prstGeom>
                          <a:noFill/>
                          <a:ln w="9525">
                            <a:noFill/>
                          </a:ln>
                        </pic:spPr>
                      </pic:pic>
                    </a:graphicData>
                  </a:graphic>
                </wp:inline>
              </w:drawing>
            </w:r>
          </w:p>
        </w:tc>
        <w:tc>
          <w:tcPr>
            <w:tcW w:w="4061" w:type="dxa"/>
            <w:vAlign w:val="center"/>
          </w:tcPr>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面料:涂层雪克,成份：100%聚酯纤维，单位面积质量:≥150 g/m2，断裂伸长率≥25%，静水压≥150kpa，沾水等级：4-5级，色牢度：耐皂洗色牢度≥3-4级，耐摩擦色牢度≥3-4级，耐汗渍色牢度≥3-4级，耐水色牢度≥3-4级，耐光色牢度≥4级，起毛起球级别≥3-4级，甲醛含量：B类≤75mg/kg，PH值：B类4.0-8.5</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内衬料质材:棉涤混纺,采用高弹2700厚棉加涤纶丝光里料压缝制作而成，不易脱落、分离，回弹性能好。</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毛领:平剪绒,绒毛高10mm,克重680g/㎡</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款式:分男女款式 中短装防风防水保暖大衣，领部加有黑色毛领，袖口处加缝防风松紧袖，</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填允物:超细纤维絮片,单位面积质量：≥120g/㎡，内胆保暖层。毛领:平剪绒,绒毛高10mm,克重680g/㎡</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颜色:藏蓝色,选用的面料对人体无伤害，绝对为绿色环保染料。</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款式:分男女款式 中短装防风防水保暖大衣，领部加有黑色毛领，袖口处加缝防风松紧袖，</w:t>
            </w:r>
          </w:p>
          <w:p>
            <w:pPr>
              <w:pStyle w:val="65"/>
              <w:numPr>
                <w:ilvl w:val="0"/>
                <w:numId w:val="91"/>
              </w:numPr>
              <w:ind w:firstLineChars="0"/>
              <w:textAlignment w:val="center"/>
              <w:rPr>
                <w:rFonts w:ascii="宋体" w:hAnsi="宋体" w:cs="宋体"/>
                <w:color w:val="000000"/>
                <w:szCs w:val="21"/>
              </w:rPr>
            </w:pPr>
            <w:r>
              <w:rPr>
                <w:rFonts w:hint="eastAsia" w:ascii="宋体" w:hAnsi="宋体" w:cs="宋体"/>
                <w:color w:val="000000"/>
                <w:szCs w:val="21"/>
              </w:rPr>
              <w:t>填允物:超细纤维絮片,单位面积质量：≥120g/㎡，内胆保暖层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38</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雨衣（巡防辅警）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586865" cy="1335405"/>
                  <wp:effectExtent l="0" t="0" r="13335" b="17145"/>
                  <wp:docPr id="238086" name="图片 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6" name="图片 1" descr="IMG_266"/>
                          <pic:cNvPicPr>
                            <a:picLocks noChangeAspect="1"/>
                          </pic:cNvPicPr>
                        </pic:nvPicPr>
                        <pic:blipFill>
                          <a:blip r:embed="rId7" r:link="rId8" cstate="print"/>
                          <a:stretch>
                            <a:fillRect/>
                          </a:stretch>
                        </pic:blipFill>
                        <pic:spPr>
                          <a:xfrm>
                            <a:off x="0" y="0"/>
                            <a:ext cx="1586865" cy="1335405"/>
                          </a:xfrm>
                          <a:prstGeom prst="rect">
                            <a:avLst/>
                          </a:prstGeom>
                          <a:noFill/>
                          <a:ln w="9525">
                            <a:noFill/>
                          </a:ln>
                        </pic:spPr>
                      </pic:pic>
                    </a:graphicData>
                  </a:graphic>
                </wp:inline>
              </w:drawing>
            </w:r>
          </w:p>
        </w:tc>
        <w:tc>
          <w:tcPr>
            <w:tcW w:w="4061" w:type="dxa"/>
            <w:vAlign w:val="center"/>
          </w:tcPr>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面料:聚氨酯涂层</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雨衣布,成份：100%涤沦，83dtex/36fX83dtex/72f,聚氨酯涂层幅宽145cm,密度：经610根/10cm纬380根/10cm。单位面积质量：≤165g/㎡,断裂强力：经向≥980N/5×20cm,纬向≥600N/5×20cm,撕破强力：经向≥35N,纬向≥27N，透湿量≥4000g/㎡×d，压力值60kpa,耐磨性能≥400次无破损，表面抗湿性≥4级，染色牢度：耐皂洗色牢度≥3-4级，耐光色牢度≥5级，耐摩擦色牢度≥3－4级，耐热压色牢度:变色≥4级，沾色≥4级，耐老化性能：不发脆、不发粘、不分层、无裂痕。甲醛含量：B类≤75mg/kg,PH值：B类4.0－8.5。</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里布:聚氨酯涂层</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雨衣布：成份：100%涤沦，聚氨酯涂层</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颜色:藏蓝色 里布军绿色</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款式:分男女款式 可两面穿反光条连帽雨衣。</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标志:有夜光标记 玻璃微珠反光条</w:t>
            </w:r>
          </w:p>
          <w:p>
            <w:pPr>
              <w:pStyle w:val="65"/>
              <w:numPr>
                <w:ilvl w:val="0"/>
                <w:numId w:val="92"/>
              </w:numPr>
              <w:ind w:firstLineChars="0"/>
              <w:textAlignment w:val="center"/>
              <w:rPr>
                <w:rFonts w:ascii="宋体" w:hAnsi="宋体" w:cs="宋体"/>
                <w:color w:val="000000"/>
                <w:szCs w:val="21"/>
              </w:rPr>
            </w:pPr>
            <w:r>
              <w:rPr>
                <w:rFonts w:hint="eastAsia" w:ascii="宋体" w:hAnsi="宋体" w:cs="宋体"/>
                <w:color w:val="000000"/>
                <w:szCs w:val="21"/>
              </w:rPr>
              <w:t>钮扣:四件按扣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39</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体能训练鞋</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（巡防辅警）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0215" cy="2088515"/>
                  <wp:effectExtent l="0" t="0" r="13335" b="6985"/>
                  <wp:docPr id="238087" name="图片 5" descr="bb4db20915d6d64e3e71b12189bb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7" name="图片 5" descr="bb4db20915d6d64e3e71b12189bb2fa"/>
                          <pic:cNvPicPr>
                            <a:picLocks noChangeAspect="1"/>
                          </pic:cNvPicPr>
                        </pic:nvPicPr>
                        <pic:blipFill>
                          <a:blip r:embed="rId37" cstate="print"/>
                          <a:srcRect l="-4430" t="27912" r="4430" b="17445"/>
                          <a:stretch>
                            <a:fillRect/>
                          </a:stretch>
                        </pic:blipFill>
                        <pic:spPr>
                          <a:xfrm>
                            <a:off x="0" y="0"/>
                            <a:ext cx="1720215" cy="2088515"/>
                          </a:xfrm>
                          <a:prstGeom prst="rect">
                            <a:avLst/>
                          </a:prstGeom>
                        </pic:spPr>
                      </pic:pic>
                    </a:graphicData>
                  </a:graphic>
                </wp:inline>
              </w:drawing>
            </w:r>
          </w:p>
        </w:tc>
        <w:tc>
          <w:tcPr>
            <w:tcW w:w="4061" w:type="dxa"/>
            <w:vAlign w:val="center"/>
          </w:tcPr>
          <w:p>
            <w:pPr>
              <w:pStyle w:val="65"/>
              <w:numPr>
                <w:ilvl w:val="0"/>
                <w:numId w:val="93"/>
              </w:numPr>
              <w:ind w:firstLineChars="0"/>
              <w:textAlignment w:val="center"/>
              <w:rPr>
                <w:rFonts w:ascii="宋体" w:hAnsi="宋体" w:cs="宋体"/>
                <w:color w:val="000000"/>
                <w:szCs w:val="21"/>
              </w:rPr>
            </w:pPr>
            <w:r>
              <w:rPr>
                <w:rFonts w:hint="eastAsia" w:ascii="宋体" w:hAnsi="宋体" w:cs="宋体"/>
                <w:color w:val="000000"/>
                <w:szCs w:val="21"/>
              </w:rPr>
              <w:t>面料:网层布面+超纤</w:t>
            </w:r>
          </w:p>
          <w:p>
            <w:pPr>
              <w:pStyle w:val="65"/>
              <w:numPr>
                <w:ilvl w:val="0"/>
                <w:numId w:val="93"/>
              </w:numPr>
              <w:ind w:firstLineChars="0"/>
              <w:textAlignment w:val="center"/>
              <w:rPr>
                <w:rFonts w:ascii="宋体" w:hAnsi="宋体" w:cs="宋体"/>
                <w:color w:val="000000"/>
                <w:szCs w:val="21"/>
              </w:rPr>
            </w:pPr>
            <w:r>
              <w:rPr>
                <w:rFonts w:hint="eastAsia" w:ascii="宋体" w:hAnsi="宋体" w:cs="宋体"/>
                <w:color w:val="000000"/>
                <w:szCs w:val="21"/>
              </w:rPr>
              <w:t>大底:橡胶,天然橡胶 防滑，耐磨性好</w:t>
            </w:r>
          </w:p>
          <w:p>
            <w:pPr>
              <w:pStyle w:val="65"/>
              <w:numPr>
                <w:ilvl w:val="0"/>
                <w:numId w:val="93"/>
              </w:numPr>
              <w:ind w:firstLineChars="0"/>
              <w:textAlignment w:val="center"/>
              <w:rPr>
                <w:rFonts w:ascii="宋体" w:hAnsi="宋体" w:cs="宋体"/>
                <w:color w:val="000000"/>
                <w:szCs w:val="21"/>
              </w:rPr>
            </w:pPr>
            <w:r>
              <w:rPr>
                <w:rFonts w:hint="eastAsia" w:ascii="宋体" w:hAnsi="宋体" w:cs="宋体"/>
                <w:color w:val="000000"/>
                <w:szCs w:val="21"/>
              </w:rPr>
              <w:t xml:space="preserve">颜色:黑色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40</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夏训练服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4025" cy="1647825"/>
                  <wp:effectExtent l="0" t="0" r="9525" b="9525"/>
                  <wp:docPr id="238088" name="图片 29" descr="6c045db9447025ff6afb3ae8004d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8" name="图片 29" descr="6c045db9447025ff6afb3ae8004dc4a"/>
                          <pic:cNvPicPr>
                            <a:picLocks noChangeAspect="1"/>
                          </pic:cNvPicPr>
                        </pic:nvPicPr>
                        <pic:blipFill>
                          <a:blip r:embed="rId38" cstate="print"/>
                          <a:stretch>
                            <a:fillRect/>
                          </a:stretch>
                        </pic:blipFill>
                        <pic:spPr>
                          <a:xfrm>
                            <a:off x="0" y="0"/>
                            <a:ext cx="1724025" cy="1647825"/>
                          </a:xfrm>
                          <a:prstGeom prst="rect">
                            <a:avLst/>
                          </a:prstGeom>
                        </pic:spPr>
                      </pic:pic>
                    </a:graphicData>
                  </a:graphic>
                </wp:inline>
              </w:drawing>
            </w:r>
          </w:p>
        </w:tc>
        <w:tc>
          <w:tcPr>
            <w:tcW w:w="4061" w:type="dxa"/>
            <w:vAlign w:val="center"/>
          </w:tcPr>
          <w:p>
            <w:pPr>
              <w:pStyle w:val="65"/>
              <w:numPr>
                <w:ilvl w:val="0"/>
                <w:numId w:val="94"/>
              </w:numPr>
              <w:ind w:firstLineChars="0"/>
              <w:textAlignment w:val="center"/>
              <w:rPr>
                <w:rFonts w:ascii="宋体" w:hAnsi="宋体" w:cs="宋体"/>
                <w:color w:val="000000"/>
                <w:szCs w:val="21"/>
              </w:rPr>
            </w:pPr>
            <w:r>
              <w:rPr>
                <w:rFonts w:hint="eastAsia" w:ascii="宋体" w:hAnsi="宋体" w:cs="宋体"/>
                <w:color w:val="000000"/>
                <w:szCs w:val="21"/>
              </w:rPr>
              <w:t>面料：棉类混纺</w:t>
            </w:r>
          </w:p>
          <w:p>
            <w:pPr>
              <w:pStyle w:val="65"/>
              <w:numPr>
                <w:ilvl w:val="0"/>
                <w:numId w:val="94"/>
              </w:numPr>
              <w:ind w:firstLineChars="0"/>
              <w:textAlignment w:val="center"/>
              <w:rPr>
                <w:rFonts w:ascii="宋体" w:hAnsi="宋体" w:cs="宋体"/>
                <w:color w:val="000000"/>
                <w:szCs w:val="21"/>
              </w:rPr>
            </w:pPr>
            <w:r>
              <w:rPr>
                <w:rFonts w:hint="eastAsia" w:ascii="宋体" w:hAnsi="宋体" w:cs="宋体"/>
                <w:color w:val="000000"/>
                <w:szCs w:val="21"/>
              </w:rPr>
              <w:t>颜色：黑色</w:t>
            </w:r>
          </w:p>
          <w:p>
            <w:pPr>
              <w:pStyle w:val="65"/>
              <w:numPr>
                <w:ilvl w:val="0"/>
                <w:numId w:val="94"/>
              </w:numPr>
              <w:ind w:firstLineChars="0"/>
              <w:textAlignment w:val="center"/>
              <w:rPr>
                <w:rFonts w:ascii="宋体" w:hAnsi="宋体" w:cs="宋体"/>
                <w:color w:val="000000"/>
                <w:szCs w:val="21"/>
              </w:rPr>
            </w:pPr>
            <w:r>
              <w:rPr>
                <w:rFonts w:hint="eastAsia" w:ascii="宋体" w:hAnsi="宋体" w:cs="宋体"/>
                <w:color w:val="000000"/>
                <w:szCs w:val="21"/>
              </w:rPr>
              <w:t>功能：速干，透气耐磨，吸汗排湿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41</w:t>
            </w:r>
          </w:p>
        </w:tc>
        <w:tc>
          <w:tcPr>
            <w:tcW w:w="1400" w:type="dxa"/>
            <w:vAlign w:val="center"/>
          </w:tcPr>
          <w:p>
            <w:pPr>
              <w:adjustRightInd/>
              <w:snapToGrid/>
              <w:spacing w:after="0"/>
              <w:jc w:val="center"/>
              <w:textAlignment w:val="center"/>
              <w:rPr>
                <w:rFonts w:ascii="宋体" w:hAnsi="宋体" w:eastAsia="宋体" w:cs="宋体"/>
                <w:sz w:val="21"/>
                <w:szCs w:val="21"/>
              </w:rPr>
            </w:pPr>
            <w:r>
              <w:rPr>
                <w:rFonts w:hint="eastAsia" w:ascii="宋体" w:hAnsi="宋体" w:eastAsia="宋体" w:cs="宋体"/>
                <w:sz w:val="21"/>
                <w:szCs w:val="21"/>
              </w:rPr>
              <w:t>特警服（速干长袖)</w:t>
            </w:r>
            <w:r>
              <w:rPr>
                <w:rFonts w:ascii="宋体" w:hAnsi="宋体" w:eastAsia="宋体" w:cs="宋体"/>
                <w:sz w:val="21"/>
                <w:szCs w:val="21"/>
              </w:rPr>
              <w:t xml:space="preserve"> </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sz w:val="21"/>
                <w:szCs w:val="21"/>
              </w:rPr>
              <w:t>（机动辅警）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宋体"/>
                <w:kern w:val="2"/>
                <w:sz w:val="21"/>
                <w:szCs w:val="21"/>
              </w:rPr>
              <w:drawing>
                <wp:inline distT="0" distB="0" distL="114300" distR="114300">
                  <wp:extent cx="1118235" cy="2228850"/>
                  <wp:effectExtent l="19050" t="0" r="5571" b="0"/>
                  <wp:docPr id="238089" name="Pict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89" name="Picture_1"/>
                          <pic:cNvPicPr>
                            <a:picLocks noChangeAspect="1"/>
                          </pic:cNvPicPr>
                        </pic:nvPicPr>
                        <pic:blipFill>
                          <a:blip r:embed="rId39" cstate="print"/>
                          <a:srcRect l="28286" t="16108" r="29950" b="2441"/>
                        </pic:blipFill>
                        <pic:spPr>
                          <a:xfrm>
                            <a:off x="0" y="0"/>
                            <a:ext cx="1118379" cy="2228850"/>
                          </a:xfrm>
                          <a:prstGeom prst="rect">
                            <a:avLst/>
                          </a:prstGeom>
                          <a:noFill/>
                        </pic:spPr>
                      </pic:pic>
                    </a:graphicData>
                  </a:graphic>
                </wp:inline>
              </w:drawing>
            </w:r>
          </w:p>
        </w:tc>
        <w:tc>
          <w:tcPr>
            <w:tcW w:w="4061" w:type="dxa"/>
            <w:vAlign w:val="center"/>
          </w:tcPr>
          <w:p>
            <w:pPr>
              <w:pStyle w:val="65"/>
              <w:numPr>
                <w:ilvl w:val="0"/>
                <w:numId w:val="95"/>
              </w:numPr>
              <w:ind w:firstLineChars="0"/>
              <w:textAlignment w:val="center"/>
              <w:rPr>
                <w:rFonts w:ascii="宋体" w:hAnsi="宋体" w:cs="宋体"/>
                <w:color w:val="000000"/>
                <w:szCs w:val="21"/>
              </w:rPr>
            </w:pPr>
            <w:r>
              <w:rPr>
                <w:rFonts w:hint="eastAsia" w:ascii="宋体" w:hAnsi="宋体" w:cs="宋体"/>
                <w:color w:val="000000"/>
                <w:szCs w:val="21"/>
              </w:rPr>
              <w:t>本品采用聚酯纤维高科技工艺，聚友高强度耐磨性，是棉质的10倍，羊毛的20倍，面料具有良好的360°的四面弹性回弹率100%产品不变形</w:t>
            </w:r>
          </w:p>
          <w:p>
            <w:pPr>
              <w:pStyle w:val="65"/>
              <w:numPr>
                <w:ilvl w:val="0"/>
                <w:numId w:val="95"/>
              </w:numPr>
              <w:ind w:firstLineChars="0"/>
              <w:textAlignment w:val="center"/>
              <w:rPr>
                <w:rFonts w:ascii="宋体" w:hAnsi="宋体" w:cs="宋体"/>
                <w:color w:val="000000"/>
                <w:szCs w:val="21"/>
              </w:rPr>
            </w:pPr>
            <w:r>
              <w:rPr>
                <w:rFonts w:hint="eastAsia" w:ascii="宋体" w:hAnsi="宋体" w:cs="宋体"/>
                <w:color w:val="000000"/>
                <w:szCs w:val="21"/>
              </w:rPr>
              <w:t>急速快干特殊面料结构，水滴落在面料上，可快速蒸发干燥</w:t>
            </w:r>
          </w:p>
          <w:p>
            <w:pPr>
              <w:pStyle w:val="65"/>
              <w:numPr>
                <w:ilvl w:val="0"/>
                <w:numId w:val="95"/>
              </w:numPr>
              <w:ind w:firstLineChars="0"/>
              <w:textAlignment w:val="center"/>
              <w:rPr>
                <w:rFonts w:ascii="宋体" w:hAnsi="宋体" w:cs="宋体"/>
                <w:color w:val="000000"/>
                <w:szCs w:val="21"/>
              </w:rPr>
            </w:pPr>
            <w:r>
              <w:rPr>
                <w:rFonts w:hint="eastAsia" w:ascii="宋体" w:hAnsi="宋体" w:cs="宋体"/>
                <w:color w:val="000000"/>
                <w:szCs w:val="21"/>
              </w:rPr>
              <w:t>从而获得耐久防泼水性能。</w:t>
            </w:r>
          </w:p>
          <w:p>
            <w:pPr>
              <w:pStyle w:val="65"/>
              <w:numPr>
                <w:ilvl w:val="0"/>
                <w:numId w:val="95"/>
              </w:numPr>
              <w:ind w:firstLineChars="0"/>
              <w:textAlignment w:val="center"/>
              <w:rPr>
                <w:rFonts w:ascii="宋体" w:hAnsi="宋体" w:cs="宋体"/>
                <w:color w:val="000000"/>
                <w:szCs w:val="21"/>
              </w:rPr>
            </w:pPr>
            <w:r>
              <w:rPr>
                <w:rFonts w:hint="eastAsia" w:ascii="宋体" w:hAnsi="宋体" w:cs="宋体"/>
                <w:color w:val="000000"/>
                <w:szCs w:val="21"/>
              </w:rPr>
              <w:t>使用DWR涂层的目的是水在滴落到服装表面的时候可以形成小水珠或者直接</w:t>
            </w:r>
          </w:p>
          <w:p>
            <w:pPr>
              <w:pStyle w:val="65"/>
              <w:numPr>
                <w:ilvl w:val="0"/>
                <w:numId w:val="95"/>
              </w:numPr>
              <w:ind w:firstLineChars="0"/>
              <w:textAlignment w:val="center"/>
              <w:rPr>
                <w:rFonts w:ascii="宋体" w:hAnsi="宋体" w:cs="宋体"/>
                <w:color w:val="000000"/>
                <w:szCs w:val="21"/>
              </w:rPr>
            </w:pPr>
            <w:r>
              <w:rPr>
                <w:rFonts w:hint="eastAsia" w:ascii="宋体" w:hAnsi="宋体" w:cs="宋体"/>
                <w:color w:val="000000"/>
                <w:szCs w:val="21"/>
              </w:rPr>
              <w:t>从服装表面滑落从而阻止面料吸收水分，同时，也使得附着在服装表面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42</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长方形铝合金盾牌（机动辅警）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688465" cy="2025650"/>
                  <wp:effectExtent l="0" t="0" r="6985" b="12700"/>
                  <wp:docPr id="238090" name="图片 28" descr="152231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0" name="图片 28" descr="1522314450"/>
                          <pic:cNvPicPr>
                            <a:picLocks noChangeAspect="1"/>
                          </pic:cNvPicPr>
                        </pic:nvPicPr>
                        <pic:blipFill>
                          <a:blip r:embed="rId40" cstate="print"/>
                          <a:srcRect l="14026" t="3853" r="15502" b="21659"/>
                          <a:stretch>
                            <a:fillRect/>
                          </a:stretch>
                        </pic:blipFill>
                        <pic:spPr>
                          <a:xfrm>
                            <a:off x="0" y="0"/>
                            <a:ext cx="1688465" cy="2025650"/>
                          </a:xfrm>
                          <a:prstGeom prst="rect">
                            <a:avLst/>
                          </a:prstGeom>
                          <a:noFill/>
                          <a:ln w="9525">
                            <a:noFill/>
                          </a:ln>
                        </pic:spPr>
                      </pic:pic>
                    </a:graphicData>
                  </a:graphic>
                </wp:inline>
              </w:drawing>
            </w:r>
          </w:p>
        </w:tc>
        <w:tc>
          <w:tcPr>
            <w:tcW w:w="4061" w:type="dxa"/>
            <w:vAlign w:val="center"/>
          </w:tcPr>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材质：铝合金一次成形 厚度：2.5mm</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规格： 900mm（宽）×500mm（高）</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观察窗尺寸：240mm×130m  透明窗为蜂窝状</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防护面积≥0.45㎡；</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观察窗透光率≥70%；</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重量:3.85kg</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涂层附着力：3级</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使用环境温度： -30℃至+55℃；</w:t>
            </w:r>
          </w:p>
          <w:p>
            <w:pPr>
              <w:pStyle w:val="65"/>
              <w:numPr>
                <w:ilvl w:val="0"/>
                <w:numId w:val="96"/>
              </w:numPr>
              <w:ind w:firstLineChars="0"/>
              <w:textAlignment w:val="center"/>
              <w:rPr>
                <w:rFonts w:ascii="宋体" w:hAnsi="宋体" w:cs="宋体"/>
                <w:color w:val="000000"/>
                <w:szCs w:val="21"/>
              </w:rPr>
            </w:pPr>
            <w:r>
              <w:rPr>
                <w:rFonts w:hint="eastAsia" w:ascii="宋体" w:hAnsi="宋体" w:cs="宋体"/>
                <w:color w:val="000000"/>
                <w:szCs w:val="21"/>
              </w:rPr>
              <w:t>耐穿刺性能，耐击打强度，臂带连接强度符合《GA422-2008防暴盾牌》标准。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43</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圆形铝合金盾牌（机动辅警）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598930" cy="1365885"/>
                  <wp:effectExtent l="0" t="0" r="1270" b="5715"/>
                  <wp:docPr id="238091" name="图片 4" descr="15223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1" name="图片 4" descr="1522310017"/>
                          <pic:cNvPicPr>
                            <a:picLocks noChangeAspect="1"/>
                          </pic:cNvPicPr>
                        </pic:nvPicPr>
                        <pic:blipFill>
                          <a:blip r:embed="rId41" cstate="print"/>
                          <a:srcRect t="11932" b="23864"/>
                          <a:stretch>
                            <a:fillRect/>
                          </a:stretch>
                        </pic:blipFill>
                        <pic:spPr>
                          <a:xfrm>
                            <a:off x="0" y="0"/>
                            <a:ext cx="1598930" cy="1365885"/>
                          </a:xfrm>
                          <a:prstGeom prst="rect">
                            <a:avLst/>
                          </a:prstGeom>
                          <a:noFill/>
                          <a:ln w="9525">
                            <a:noFill/>
                          </a:ln>
                        </pic:spPr>
                      </pic:pic>
                    </a:graphicData>
                  </a:graphic>
                </wp:inline>
              </w:drawing>
            </w:r>
          </w:p>
        </w:tc>
        <w:tc>
          <w:tcPr>
            <w:tcW w:w="4061" w:type="dxa"/>
            <w:vAlign w:val="center"/>
          </w:tcPr>
          <w:p>
            <w:pPr>
              <w:pStyle w:val="65"/>
              <w:numPr>
                <w:ilvl w:val="0"/>
                <w:numId w:val="97"/>
              </w:numPr>
              <w:ind w:firstLineChars="0"/>
              <w:textAlignment w:val="center"/>
              <w:rPr>
                <w:rFonts w:ascii="宋体" w:hAnsi="宋体" w:cs="宋体"/>
                <w:color w:val="000000"/>
                <w:szCs w:val="21"/>
              </w:rPr>
            </w:pPr>
            <w:r>
              <w:rPr>
                <w:rFonts w:hint="eastAsia" w:ascii="宋体" w:hAnsi="宋体" w:cs="宋体"/>
                <w:color w:val="000000"/>
                <w:szCs w:val="21"/>
              </w:rPr>
              <w:t>材质：铝合金一次性成形</w:t>
            </w:r>
          </w:p>
          <w:p>
            <w:pPr>
              <w:pStyle w:val="65"/>
              <w:numPr>
                <w:ilvl w:val="0"/>
                <w:numId w:val="97"/>
              </w:numPr>
              <w:ind w:firstLineChars="0"/>
              <w:textAlignment w:val="center"/>
              <w:rPr>
                <w:rFonts w:ascii="宋体" w:hAnsi="宋体" w:cs="宋体"/>
                <w:color w:val="000000"/>
                <w:szCs w:val="21"/>
              </w:rPr>
            </w:pPr>
            <w:r>
              <w:rPr>
                <w:rFonts w:hint="eastAsia" w:ascii="宋体" w:hAnsi="宋体" w:cs="宋体"/>
                <w:color w:val="000000"/>
                <w:szCs w:val="21"/>
              </w:rPr>
              <w:t>颜色：警蓝</w:t>
            </w:r>
          </w:p>
          <w:p>
            <w:pPr>
              <w:pStyle w:val="65"/>
              <w:numPr>
                <w:ilvl w:val="0"/>
                <w:numId w:val="97"/>
              </w:numPr>
              <w:ind w:firstLineChars="0"/>
              <w:textAlignment w:val="center"/>
              <w:rPr>
                <w:rFonts w:ascii="宋体" w:hAnsi="宋体" w:cs="宋体"/>
                <w:color w:val="000000"/>
                <w:szCs w:val="21"/>
              </w:rPr>
            </w:pPr>
            <w:r>
              <w:rPr>
                <w:rFonts w:hint="eastAsia" w:ascii="宋体" w:hAnsi="宋体" w:cs="宋体"/>
                <w:color w:val="000000"/>
                <w:szCs w:val="21"/>
              </w:rPr>
              <w:t>尺寸：Φ52cm</w:t>
            </w:r>
          </w:p>
          <w:p>
            <w:pPr>
              <w:pStyle w:val="65"/>
              <w:numPr>
                <w:ilvl w:val="0"/>
                <w:numId w:val="97"/>
              </w:numPr>
              <w:ind w:firstLineChars="0"/>
              <w:textAlignment w:val="center"/>
              <w:rPr>
                <w:rFonts w:ascii="宋体" w:hAnsi="宋体" w:cs="宋体"/>
                <w:color w:val="000000"/>
                <w:szCs w:val="21"/>
              </w:rPr>
            </w:pPr>
            <w:r>
              <w:rPr>
                <w:rFonts w:hint="eastAsia" w:ascii="宋体" w:hAnsi="宋体" w:cs="宋体"/>
                <w:color w:val="000000"/>
                <w:szCs w:val="21"/>
              </w:rPr>
              <w:t>厚度：3mm</w:t>
            </w:r>
          </w:p>
          <w:p>
            <w:pPr>
              <w:pStyle w:val="65"/>
              <w:numPr>
                <w:ilvl w:val="0"/>
                <w:numId w:val="97"/>
              </w:numPr>
              <w:ind w:firstLineChars="0"/>
              <w:textAlignment w:val="center"/>
              <w:rPr>
                <w:rFonts w:ascii="宋体" w:hAnsi="宋体" w:cs="宋体"/>
                <w:color w:val="000000"/>
                <w:szCs w:val="21"/>
              </w:rPr>
            </w:pPr>
            <w:r>
              <w:rPr>
                <w:rFonts w:hint="eastAsia" w:ascii="宋体" w:hAnsi="宋体" w:cs="宋体"/>
                <w:color w:val="000000"/>
                <w:szCs w:val="21"/>
              </w:rPr>
              <w:t>防护面积：0.25m</w:t>
            </w:r>
            <w:r>
              <w:rPr>
                <w:rFonts w:hint="eastAsia" w:ascii="宋体" w:hAnsi="宋体" w:cs="宋体"/>
                <w:color w:val="000000"/>
                <w:szCs w:val="21"/>
                <w:vertAlign w:val="superscript"/>
              </w:rPr>
              <w:t>2</w:t>
            </w:r>
          </w:p>
          <w:p>
            <w:pPr>
              <w:pStyle w:val="65"/>
              <w:numPr>
                <w:ilvl w:val="0"/>
                <w:numId w:val="97"/>
              </w:numPr>
              <w:ind w:firstLineChars="0"/>
              <w:textAlignment w:val="center"/>
              <w:rPr>
                <w:rFonts w:ascii="宋体" w:hAnsi="宋体" w:cs="宋体"/>
                <w:color w:val="000000"/>
                <w:szCs w:val="21"/>
              </w:rPr>
            </w:pPr>
            <w:r>
              <w:rPr>
                <w:rFonts w:hint="eastAsia" w:ascii="宋体" w:hAnsi="宋体" w:cs="宋体"/>
                <w:color w:val="000000"/>
                <w:szCs w:val="21"/>
              </w:rPr>
              <w:t>质量：1.95kg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44</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臂盾（机动辅警）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774190" cy="842645"/>
                  <wp:effectExtent l="0" t="0" r="16510" b="14605"/>
                  <wp:docPr id="238092" name="图片 17" descr="152231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2" name="图片 17" descr="1522313156"/>
                          <pic:cNvPicPr>
                            <a:picLocks noChangeAspect="1"/>
                          </pic:cNvPicPr>
                        </pic:nvPicPr>
                        <pic:blipFill>
                          <a:blip r:embed="rId42" cstate="print"/>
                          <a:srcRect t="19290" b="21605"/>
                          <a:stretch>
                            <a:fillRect/>
                          </a:stretch>
                        </pic:blipFill>
                        <pic:spPr>
                          <a:xfrm>
                            <a:off x="0" y="0"/>
                            <a:ext cx="1774190" cy="842645"/>
                          </a:xfrm>
                          <a:prstGeom prst="rect">
                            <a:avLst/>
                          </a:prstGeom>
                          <a:noFill/>
                          <a:ln w="9525">
                            <a:noFill/>
                          </a:ln>
                        </pic:spPr>
                      </pic:pic>
                    </a:graphicData>
                  </a:graphic>
                </wp:inline>
              </w:drawing>
            </w:r>
          </w:p>
        </w:tc>
        <w:tc>
          <w:tcPr>
            <w:tcW w:w="4061" w:type="dxa"/>
            <w:vAlign w:val="center"/>
          </w:tcPr>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材质：铝合金；</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规格尺寸：长705mm，宽302mm，厚度3.0mm；</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工作模式：能实现强光、弱光、爆闪的循环转换功能；</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开关可靠性：按钮开关在经过3000次的开、关循环后，能工作正常；</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质量：2.2kg；</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握把连接强度：500N的拉力下没有出现断裂、松动或脱落现象；</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臂带连接强度：500N的拉力下没有出现断裂、松动或脱落现象；</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耐冲击强度：盾体能承受100J动能的冲击，冲击后盾体受力点没有穿洞或受力点半径50mm之外出现破裂；</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耐穿刺性能：盾体能承受100J动能的穿刺，穿刺后盾体受力点没有大于6mm的穿刺或受力点半径20mm之外出现破裂；</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耐击打强度：能承受击打试验机的击打，击打点线速度为18m/s±0.3m/s，击打能量为342J±13J；击打后盾体没有破碎或长度大于50mm的裂纹。</w:t>
            </w:r>
          </w:p>
          <w:p>
            <w:pPr>
              <w:pStyle w:val="65"/>
              <w:numPr>
                <w:ilvl w:val="0"/>
                <w:numId w:val="98"/>
              </w:numPr>
              <w:ind w:firstLineChars="0"/>
              <w:textAlignment w:val="center"/>
              <w:rPr>
                <w:rFonts w:ascii="宋体" w:hAnsi="宋体" w:cs="宋体"/>
                <w:color w:val="000000"/>
                <w:szCs w:val="21"/>
              </w:rPr>
            </w:pPr>
            <w:r>
              <w:rPr>
                <w:rFonts w:hint="eastAsia" w:ascii="宋体" w:hAnsi="宋体" w:cs="宋体"/>
                <w:color w:val="000000"/>
                <w:szCs w:val="21"/>
              </w:rPr>
              <w:t>执行标准：GA 422-2008《防暴盾牌》、Q/SD24-2016《B FBP-SD01A臂式防暴盾牌企业标准》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45</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半指手套</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449705" cy="1163320"/>
                  <wp:effectExtent l="0" t="0" r="17145" b="17780"/>
                  <wp:docPr id="238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3" name="图片 1"/>
                          <pic:cNvPicPr>
                            <a:picLocks noChangeAspect="1"/>
                          </pic:cNvPicPr>
                        </pic:nvPicPr>
                        <pic:blipFill>
                          <a:blip r:embed="rId43" cstate="print"/>
                          <a:stretch>
                            <a:fillRect/>
                          </a:stretch>
                        </pic:blipFill>
                        <pic:spPr>
                          <a:xfrm>
                            <a:off x="0" y="0"/>
                            <a:ext cx="1449705" cy="1163320"/>
                          </a:xfrm>
                          <a:prstGeom prst="rect">
                            <a:avLst/>
                          </a:prstGeom>
                          <a:noFill/>
                          <a:ln w="9525">
                            <a:noFill/>
                          </a:ln>
                        </pic:spPr>
                      </pic:pic>
                    </a:graphicData>
                  </a:graphic>
                </wp:inline>
              </w:drawing>
            </w:r>
          </w:p>
        </w:tc>
        <w:tc>
          <w:tcPr>
            <w:tcW w:w="4061" w:type="dxa"/>
            <w:vAlign w:val="center"/>
          </w:tcPr>
          <w:p>
            <w:pPr>
              <w:pStyle w:val="65"/>
              <w:numPr>
                <w:ilvl w:val="0"/>
                <w:numId w:val="99"/>
              </w:numPr>
              <w:ind w:firstLineChars="0"/>
              <w:textAlignment w:val="center"/>
              <w:rPr>
                <w:rFonts w:ascii="宋体" w:hAnsi="宋体" w:cs="宋体"/>
                <w:color w:val="000000"/>
                <w:szCs w:val="21"/>
              </w:rPr>
            </w:pPr>
            <w:r>
              <w:rPr>
                <w:rFonts w:hint="eastAsia" w:ascii="宋体" w:hAnsi="宋体" w:cs="宋体"/>
                <w:color w:val="000000"/>
                <w:szCs w:val="21"/>
              </w:rPr>
              <w:t>材料：山羊皮；</w:t>
            </w:r>
          </w:p>
          <w:p>
            <w:pPr>
              <w:pStyle w:val="65"/>
              <w:numPr>
                <w:ilvl w:val="0"/>
                <w:numId w:val="99"/>
              </w:numPr>
              <w:ind w:firstLineChars="0"/>
              <w:textAlignment w:val="center"/>
              <w:rPr>
                <w:rFonts w:ascii="宋体" w:hAnsi="宋体" w:cs="宋体"/>
                <w:color w:val="000000"/>
                <w:szCs w:val="21"/>
              </w:rPr>
            </w:pPr>
            <w:r>
              <w:rPr>
                <w:rFonts w:hint="eastAsia" w:ascii="宋体" w:hAnsi="宋体" w:cs="宋体"/>
                <w:color w:val="000000"/>
                <w:szCs w:val="21"/>
              </w:rPr>
              <w:t>颜色为黑色,设计非常贴手；</w:t>
            </w:r>
          </w:p>
          <w:p>
            <w:pPr>
              <w:pStyle w:val="65"/>
              <w:numPr>
                <w:ilvl w:val="0"/>
                <w:numId w:val="99"/>
              </w:numPr>
              <w:ind w:firstLineChars="0"/>
              <w:textAlignment w:val="center"/>
              <w:rPr>
                <w:rFonts w:ascii="宋体" w:hAnsi="宋体" w:cs="宋体"/>
                <w:color w:val="000000"/>
                <w:szCs w:val="21"/>
              </w:rPr>
            </w:pPr>
            <w:r>
              <w:rPr>
                <w:rFonts w:hint="eastAsia" w:ascii="宋体" w:hAnsi="宋体" w:cs="宋体"/>
                <w:color w:val="000000"/>
                <w:szCs w:val="21"/>
              </w:rPr>
              <w:t>手背有护垫.而且护垫较薄；</w:t>
            </w:r>
          </w:p>
          <w:p>
            <w:pPr>
              <w:pStyle w:val="65"/>
              <w:numPr>
                <w:ilvl w:val="0"/>
                <w:numId w:val="99"/>
              </w:numPr>
              <w:ind w:firstLineChars="0"/>
              <w:textAlignment w:val="center"/>
              <w:rPr>
                <w:rFonts w:ascii="宋体" w:hAnsi="宋体" w:cs="宋体"/>
                <w:color w:val="000000"/>
                <w:szCs w:val="21"/>
              </w:rPr>
            </w:pPr>
            <w:r>
              <w:rPr>
                <w:rFonts w:hint="eastAsia" w:ascii="宋体" w:hAnsi="宋体" w:cs="宋体"/>
                <w:color w:val="000000"/>
                <w:szCs w:val="21"/>
              </w:rPr>
              <w:t>手心是猪反绒.增加摩擦力和耐磨系数；</w:t>
            </w:r>
          </w:p>
          <w:p>
            <w:pPr>
              <w:pStyle w:val="65"/>
              <w:numPr>
                <w:ilvl w:val="0"/>
                <w:numId w:val="99"/>
              </w:numPr>
              <w:ind w:firstLineChars="0"/>
              <w:textAlignment w:val="center"/>
              <w:rPr>
                <w:rFonts w:ascii="宋体" w:hAnsi="宋体" w:cs="宋体"/>
                <w:color w:val="000000"/>
                <w:szCs w:val="21"/>
              </w:rPr>
            </w:pPr>
            <w:r>
              <w:rPr>
                <w:rFonts w:hint="eastAsia" w:ascii="宋体" w:hAnsi="宋体" w:cs="宋体"/>
                <w:color w:val="000000"/>
                <w:szCs w:val="21"/>
              </w:rPr>
              <w:t>手腕处带调节带,手套内部带内衬,戴上去很舒服；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46</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作战靴（机动辅警）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0" distR="0">
                  <wp:extent cx="1295400" cy="1422400"/>
                  <wp:effectExtent l="19050" t="0" r="0" b="0"/>
                  <wp:docPr id="238094" name="图片 2" descr="d:\Documents\Tencent Files\735077636\FileRecv\UZ2ZBY}C~)AP1B[85VKF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4" name="图片 2" descr="d:\Documents\Tencent Files\735077636\FileRecv\UZ2ZBY}C~)AP1B[85VKFF~0.jpg"/>
                          <pic:cNvPicPr>
                            <a:picLocks noChangeAspect="1" noChangeArrowheads="1"/>
                          </pic:cNvPicPr>
                        </pic:nvPicPr>
                        <pic:blipFill>
                          <a:blip r:embed="rId44" cstate="print"/>
                          <a:srcRect/>
                          <a:stretch>
                            <a:fillRect/>
                          </a:stretch>
                        </pic:blipFill>
                        <pic:spPr>
                          <a:xfrm>
                            <a:off x="0" y="0"/>
                            <a:ext cx="1295400" cy="1422400"/>
                          </a:xfrm>
                          <a:prstGeom prst="rect">
                            <a:avLst/>
                          </a:prstGeom>
                          <a:noFill/>
                          <a:ln w="9525">
                            <a:noFill/>
                            <a:miter lim="800000"/>
                            <a:headEnd/>
                            <a:tailEnd/>
                          </a:ln>
                        </pic:spPr>
                      </pic:pic>
                    </a:graphicData>
                  </a:graphic>
                </wp:inline>
              </w:drawing>
            </w:r>
          </w:p>
        </w:tc>
        <w:tc>
          <w:tcPr>
            <w:tcW w:w="4061" w:type="dxa"/>
            <w:vAlign w:val="center"/>
          </w:tcPr>
          <w:p>
            <w:pPr>
              <w:pStyle w:val="65"/>
              <w:numPr>
                <w:ilvl w:val="0"/>
                <w:numId w:val="100"/>
              </w:numPr>
              <w:ind w:firstLineChars="0"/>
              <w:textAlignment w:val="center"/>
              <w:rPr>
                <w:rFonts w:ascii="宋体" w:hAnsi="宋体" w:cs="宋体"/>
                <w:color w:val="000000"/>
                <w:szCs w:val="21"/>
              </w:rPr>
            </w:pPr>
            <w:r>
              <w:rPr>
                <w:rFonts w:hint="eastAsia" w:ascii="宋体" w:hAnsi="宋体" w:cs="宋体"/>
                <w:color w:val="000000"/>
                <w:szCs w:val="21"/>
              </w:rPr>
              <w:t>材料：头层牛皮</w:t>
            </w:r>
          </w:p>
          <w:p>
            <w:pPr>
              <w:pStyle w:val="65"/>
              <w:numPr>
                <w:ilvl w:val="0"/>
                <w:numId w:val="100"/>
              </w:numPr>
              <w:ind w:firstLineChars="0"/>
              <w:textAlignment w:val="center"/>
              <w:rPr>
                <w:rFonts w:ascii="宋体" w:hAnsi="宋体" w:cs="宋体"/>
                <w:color w:val="000000"/>
                <w:szCs w:val="21"/>
              </w:rPr>
            </w:pPr>
            <w:r>
              <w:rPr>
                <w:rFonts w:hint="eastAsia" w:ascii="宋体" w:hAnsi="宋体" w:cs="宋体"/>
                <w:color w:val="000000"/>
                <w:szCs w:val="21"/>
              </w:rPr>
              <w:t>牛皮厚度1.46-1.50 撕裂程度≥80 收缩温度≥97 色牢度干擦≥4级 温擦≥3级，抗油性≥100 沾水≥3-4级</w:t>
            </w:r>
          </w:p>
          <w:p>
            <w:pPr>
              <w:pStyle w:val="65"/>
              <w:numPr>
                <w:ilvl w:val="0"/>
                <w:numId w:val="100"/>
              </w:numPr>
              <w:ind w:firstLineChars="0"/>
              <w:textAlignment w:val="center"/>
              <w:rPr>
                <w:rFonts w:ascii="宋体" w:hAnsi="宋体" w:cs="宋体"/>
                <w:color w:val="000000"/>
                <w:szCs w:val="21"/>
              </w:rPr>
            </w:pPr>
            <w:r>
              <w:rPr>
                <w:rFonts w:hint="eastAsia" w:ascii="宋体" w:hAnsi="宋体" w:cs="宋体"/>
                <w:color w:val="000000"/>
                <w:szCs w:val="21"/>
              </w:rPr>
              <w:t>大底:橡胶,双密度氯丁合成橡胶 天然胶和氯丁胶胶底含胶率不低于53%，发泡胶含不低于51% 抗裂度强，防滑，耐磨性好</w:t>
            </w:r>
          </w:p>
          <w:p>
            <w:pPr>
              <w:pStyle w:val="65"/>
              <w:numPr>
                <w:ilvl w:val="0"/>
                <w:numId w:val="100"/>
              </w:numPr>
              <w:ind w:firstLineChars="0"/>
              <w:textAlignment w:val="center"/>
              <w:rPr>
                <w:rFonts w:ascii="宋体" w:hAnsi="宋体" w:cs="宋体"/>
                <w:color w:val="000000"/>
                <w:szCs w:val="21"/>
              </w:rPr>
            </w:pPr>
            <w:r>
              <w:rPr>
                <w:rFonts w:hint="eastAsia" w:ascii="宋体" w:hAnsi="宋体" w:cs="宋体"/>
                <w:color w:val="000000"/>
                <w:szCs w:val="21"/>
              </w:rPr>
              <w:t>颜色:黑色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47</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体能训练鞋（机动辅警）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0215" cy="2088515"/>
                  <wp:effectExtent l="0" t="0" r="13335" b="6985"/>
                  <wp:docPr id="238095" name="图片 7" descr="bb4db20915d6d64e3e71b12189bb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5" name="图片 7" descr="bb4db20915d6d64e3e71b12189bb2fa"/>
                          <pic:cNvPicPr>
                            <a:picLocks noChangeAspect="1"/>
                          </pic:cNvPicPr>
                        </pic:nvPicPr>
                        <pic:blipFill>
                          <a:blip r:embed="rId37" cstate="print"/>
                          <a:srcRect l="-4430" t="27912" r="4430" b="17445"/>
                          <a:stretch>
                            <a:fillRect/>
                          </a:stretch>
                        </pic:blipFill>
                        <pic:spPr>
                          <a:xfrm>
                            <a:off x="0" y="0"/>
                            <a:ext cx="1720215" cy="2088515"/>
                          </a:xfrm>
                          <a:prstGeom prst="rect">
                            <a:avLst/>
                          </a:prstGeom>
                        </pic:spPr>
                      </pic:pic>
                    </a:graphicData>
                  </a:graphic>
                </wp:inline>
              </w:drawing>
            </w:r>
          </w:p>
        </w:tc>
        <w:tc>
          <w:tcPr>
            <w:tcW w:w="4061" w:type="dxa"/>
            <w:vAlign w:val="center"/>
          </w:tcPr>
          <w:p>
            <w:pPr>
              <w:pStyle w:val="65"/>
              <w:numPr>
                <w:ilvl w:val="0"/>
                <w:numId w:val="101"/>
              </w:numPr>
              <w:ind w:firstLineChars="0"/>
              <w:textAlignment w:val="center"/>
              <w:rPr>
                <w:rFonts w:ascii="宋体" w:hAnsi="宋体" w:cs="宋体"/>
                <w:color w:val="000000"/>
                <w:szCs w:val="21"/>
              </w:rPr>
            </w:pPr>
            <w:r>
              <w:rPr>
                <w:rFonts w:hint="eastAsia" w:ascii="宋体" w:hAnsi="宋体" w:cs="宋体"/>
                <w:color w:val="000000"/>
                <w:szCs w:val="21"/>
              </w:rPr>
              <w:t>面料:网层布面+超纤</w:t>
            </w:r>
          </w:p>
          <w:p>
            <w:pPr>
              <w:pStyle w:val="65"/>
              <w:numPr>
                <w:ilvl w:val="0"/>
                <w:numId w:val="101"/>
              </w:numPr>
              <w:ind w:firstLineChars="0"/>
              <w:textAlignment w:val="center"/>
              <w:rPr>
                <w:rFonts w:ascii="宋体" w:hAnsi="宋体" w:cs="宋体"/>
                <w:color w:val="000000"/>
                <w:szCs w:val="21"/>
              </w:rPr>
            </w:pPr>
            <w:r>
              <w:rPr>
                <w:rFonts w:hint="eastAsia" w:ascii="宋体" w:hAnsi="宋体" w:cs="宋体"/>
                <w:color w:val="000000"/>
                <w:szCs w:val="21"/>
              </w:rPr>
              <w:t>大底:橡胶,天然橡胶 防滑，耐磨性好</w:t>
            </w:r>
          </w:p>
          <w:p>
            <w:pPr>
              <w:pStyle w:val="65"/>
              <w:numPr>
                <w:ilvl w:val="0"/>
                <w:numId w:val="101"/>
              </w:numPr>
              <w:ind w:firstLineChars="0"/>
              <w:textAlignment w:val="center"/>
              <w:rPr>
                <w:rFonts w:ascii="宋体" w:hAnsi="宋体" w:cs="宋体"/>
                <w:color w:val="000000"/>
                <w:szCs w:val="21"/>
              </w:rPr>
            </w:pPr>
            <w:r>
              <w:rPr>
                <w:rFonts w:hint="eastAsia" w:ascii="宋体" w:hAnsi="宋体" w:cs="宋体"/>
                <w:color w:val="000000"/>
                <w:szCs w:val="21"/>
              </w:rPr>
              <w:t xml:space="preserve">颜色:黑色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48</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作战背心</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hint="eastAsia" w:ascii="宋体" w:hAnsi="宋体" w:eastAsia="宋体" w:cs="Times New Roman"/>
                <w:kern w:val="2"/>
                <w:sz w:val="21"/>
                <w:szCs w:val="21"/>
              </w:rPr>
              <w:drawing>
                <wp:inline distT="0" distB="0" distL="114300" distR="114300">
                  <wp:extent cx="1722120" cy="1697355"/>
                  <wp:effectExtent l="0" t="0" r="11430" b="17145"/>
                  <wp:docPr id="238096" name="图片 28" descr="edf61df7b2ec6531472c9bdcf310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6" name="图片 28" descr="edf61df7b2ec6531472c9bdcf3108ff"/>
                          <pic:cNvPicPr>
                            <a:picLocks noChangeAspect="1"/>
                          </pic:cNvPicPr>
                        </pic:nvPicPr>
                        <pic:blipFill>
                          <a:blip r:embed="rId45" cstate="print"/>
                          <a:srcRect l="-934" t="18230" r="-336" b="15738"/>
                          <a:stretch>
                            <a:fillRect/>
                          </a:stretch>
                        </pic:blipFill>
                        <pic:spPr>
                          <a:xfrm>
                            <a:off x="0" y="0"/>
                            <a:ext cx="1722120" cy="1697355"/>
                          </a:xfrm>
                          <a:prstGeom prst="rect">
                            <a:avLst/>
                          </a:prstGeom>
                        </pic:spPr>
                      </pic:pic>
                    </a:graphicData>
                  </a:graphic>
                </wp:inline>
              </w:drawing>
            </w:r>
          </w:p>
        </w:tc>
        <w:tc>
          <w:tcPr>
            <w:tcW w:w="4061" w:type="dxa"/>
            <w:vAlign w:val="center"/>
          </w:tcPr>
          <w:p>
            <w:pPr>
              <w:pStyle w:val="65"/>
              <w:numPr>
                <w:ilvl w:val="0"/>
                <w:numId w:val="102"/>
              </w:numPr>
              <w:ind w:firstLineChars="0"/>
              <w:textAlignment w:val="center"/>
              <w:rPr>
                <w:rFonts w:ascii="宋体" w:hAnsi="宋体" w:cs="宋体"/>
                <w:color w:val="000000"/>
                <w:szCs w:val="21"/>
              </w:rPr>
            </w:pPr>
            <w:r>
              <w:rPr>
                <w:rFonts w:hint="eastAsia" w:ascii="宋体" w:hAnsi="宋体" w:cs="宋体"/>
                <w:color w:val="000000"/>
                <w:szCs w:val="21"/>
              </w:rPr>
              <w:t>尼龙防水牛津布面料</w:t>
            </w:r>
          </w:p>
          <w:p>
            <w:pPr>
              <w:pStyle w:val="65"/>
              <w:numPr>
                <w:ilvl w:val="0"/>
                <w:numId w:val="102"/>
              </w:numPr>
              <w:ind w:firstLineChars="0"/>
              <w:textAlignment w:val="center"/>
              <w:rPr>
                <w:rFonts w:ascii="宋体" w:hAnsi="宋体" w:cs="宋体"/>
                <w:color w:val="000000"/>
                <w:szCs w:val="21"/>
              </w:rPr>
            </w:pPr>
            <w:r>
              <w:rPr>
                <w:rFonts w:hint="eastAsia" w:ascii="宋体" w:hAnsi="宋体" w:cs="宋体"/>
                <w:color w:val="000000"/>
                <w:szCs w:val="21"/>
              </w:rPr>
              <w:t>用于作战时挂带对讲机以及92式弹夹、79式弹夹，只要适合单兵作战，可加防弹内层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49</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护膝护肘（机动辅警）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494155" cy="1353820"/>
                  <wp:effectExtent l="0" t="0" r="10795" b="17780"/>
                  <wp:docPr id="23809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7" name="图片 63"/>
                          <pic:cNvPicPr>
                            <a:picLocks noChangeAspect="1"/>
                          </pic:cNvPicPr>
                        </pic:nvPicPr>
                        <pic:blipFill>
                          <a:blip r:embed="rId46" cstate="print"/>
                          <a:srcRect b="18382"/>
                          <a:stretch>
                            <a:fillRect/>
                          </a:stretch>
                        </pic:blipFill>
                        <pic:spPr>
                          <a:xfrm>
                            <a:off x="0" y="0"/>
                            <a:ext cx="1494155" cy="1353820"/>
                          </a:xfrm>
                          <a:prstGeom prst="rect">
                            <a:avLst/>
                          </a:prstGeom>
                          <a:noFill/>
                          <a:ln w="9525">
                            <a:noFill/>
                          </a:ln>
                        </pic:spPr>
                      </pic:pic>
                    </a:graphicData>
                  </a:graphic>
                </wp:inline>
              </w:drawing>
            </w:r>
          </w:p>
        </w:tc>
        <w:tc>
          <w:tcPr>
            <w:tcW w:w="4061" w:type="dxa"/>
            <w:vAlign w:val="center"/>
          </w:tcPr>
          <w:p>
            <w:pPr>
              <w:pStyle w:val="65"/>
              <w:numPr>
                <w:ilvl w:val="0"/>
                <w:numId w:val="103"/>
              </w:numPr>
              <w:ind w:firstLineChars="0"/>
              <w:textAlignment w:val="center"/>
              <w:rPr>
                <w:rFonts w:ascii="宋体" w:hAnsi="宋体" w:cs="宋体"/>
                <w:color w:val="000000"/>
                <w:szCs w:val="21"/>
              </w:rPr>
            </w:pPr>
            <w:r>
              <w:rPr>
                <w:rFonts w:hint="eastAsia" w:ascii="宋体" w:hAnsi="宋体" w:cs="宋体"/>
                <w:color w:val="000000"/>
                <w:szCs w:val="21"/>
              </w:rPr>
              <w:t>采用聚胺脂保护壳，高弹EVA（乙烯-醋酸乙烯酯共聚物）材料制作而成。整体设计充分利用双重弹力带子设计。人体功效等原理。贴近佩戴使得更加保护腿部以及肘部。佩戴舒适，可有效减缓冲击和碰撞。提供持久的轻便的腿部和肘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50</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折叠长棍</w:t>
            </w: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（机动辅警）</w:t>
            </w:r>
          </w:p>
        </w:tc>
        <w:tc>
          <w:tcPr>
            <w:tcW w:w="2931" w:type="dxa"/>
            <w:vAlign w:val="center"/>
          </w:tcPr>
          <w:p>
            <w:pPr>
              <w:adjustRightInd/>
              <w:snapToGrid/>
              <w:spacing w:after="0"/>
              <w:jc w:val="center"/>
              <w:textAlignment w:val="center"/>
              <w:rPr>
                <w:rFonts w:ascii="宋体" w:hAnsi="宋体" w:eastAsia="宋体" w:cs="宋体"/>
                <w:color w:val="000000"/>
                <w:sz w:val="21"/>
                <w:szCs w:val="21"/>
              </w:rPr>
            </w:pPr>
          </w:p>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598170" cy="2944495"/>
                  <wp:effectExtent l="331470" t="0" r="499110" b="0"/>
                  <wp:docPr id="238098" name="图片 23" descr="1ba3c0e582075a91216b14e6c368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8" name="图片 23" descr="1ba3c0e582075a91216b14e6c3684ba"/>
                          <pic:cNvPicPr>
                            <a:picLocks noChangeAspect="1"/>
                          </pic:cNvPicPr>
                        </pic:nvPicPr>
                        <pic:blipFill>
                          <a:blip r:embed="rId47" cstate="print"/>
                          <a:stretch>
                            <a:fillRect/>
                          </a:stretch>
                        </pic:blipFill>
                        <pic:spPr>
                          <a:xfrm rot="19920000">
                            <a:off x="0" y="0"/>
                            <a:ext cx="598170" cy="2944495"/>
                          </a:xfrm>
                          <a:prstGeom prst="rect">
                            <a:avLst/>
                          </a:prstGeom>
                        </pic:spPr>
                      </pic:pic>
                    </a:graphicData>
                  </a:graphic>
                </wp:inline>
              </w:drawing>
            </w:r>
          </w:p>
        </w:tc>
        <w:tc>
          <w:tcPr>
            <w:tcW w:w="4061" w:type="dxa"/>
            <w:vAlign w:val="center"/>
          </w:tcPr>
          <w:p>
            <w:pPr>
              <w:pStyle w:val="65"/>
              <w:numPr>
                <w:ilvl w:val="0"/>
                <w:numId w:val="104"/>
              </w:numPr>
              <w:ind w:firstLineChars="0"/>
              <w:textAlignment w:val="center"/>
              <w:rPr>
                <w:rFonts w:ascii="宋体" w:hAnsi="宋体" w:cs="宋体"/>
                <w:color w:val="000000"/>
                <w:szCs w:val="21"/>
              </w:rPr>
            </w:pPr>
            <w:r>
              <w:rPr>
                <w:rFonts w:hint="eastAsia" w:ascii="宋体" w:hAnsi="宋体" w:cs="宋体"/>
                <w:color w:val="000000"/>
                <w:szCs w:val="21"/>
              </w:rPr>
              <w:t>材质：滕制材料</w:t>
            </w:r>
          </w:p>
          <w:p>
            <w:pPr>
              <w:pStyle w:val="65"/>
              <w:numPr>
                <w:ilvl w:val="0"/>
                <w:numId w:val="104"/>
              </w:numPr>
              <w:ind w:firstLineChars="0"/>
              <w:textAlignment w:val="center"/>
              <w:rPr>
                <w:rFonts w:ascii="宋体" w:hAnsi="宋体" w:cs="宋体"/>
                <w:color w:val="000000"/>
                <w:szCs w:val="21"/>
              </w:rPr>
            </w:pPr>
            <w:r>
              <w:rPr>
                <w:rFonts w:hint="eastAsia" w:ascii="宋体" w:hAnsi="宋体" w:cs="宋体"/>
                <w:color w:val="000000"/>
                <w:szCs w:val="21"/>
              </w:rPr>
              <w:t>长度：1.6m直径：35mm</w:t>
            </w:r>
          </w:p>
          <w:p>
            <w:pPr>
              <w:pStyle w:val="65"/>
              <w:numPr>
                <w:ilvl w:val="0"/>
                <w:numId w:val="104"/>
              </w:numPr>
              <w:ind w:firstLineChars="0"/>
              <w:textAlignment w:val="center"/>
              <w:rPr>
                <w:rFonts w:ascii="宋体" w:hAnsi="宋体" w:cs="宋体"/>
                <w:color w:val="000000"/>
                <w:szCs w:val="21"/>
              </w:rPr>
            </w:pPr>
            <w:r>
              <w:rPr>
                <w:rFonts w:hint="eastAsia" w:ascii="宋体" w:hAnsi="宋体" w:cs="宋体"/>
                <w:color w:val="000000"/>
                <w:szCs w:val="21"/>
              </w:rPr>
              <w:t>特点：长警棍可拆卸，金属接头，包括有棍体和安设在棍体两端的橡胶堵头。</w:t>
            </w:r>
          </w:p>
          <w:p>
            <w:pPr>
              <w:pStyle w:val="65"/>
              <w:numPr>
                <w:ilvl w:val="0"/>
                <w:numId w:val="104"/>
              </w:numPr>
              <w:ind w:firstLineChars="0"/>
              <w:textAlignment w:val="center"/>
              <w:rPr>
                <w:rFonts w:ascii="宋体" w:hAnsi="宋体" w:cs="宋体"/>
                <w:color w:val="000000"/>
                <w:szCs w:val="21"/>
              </w:rPr>
            </w:pPr>
            <w:r>
              <w:rPr>
                <w:rFonts w:hint="eastAsia" w:ascii="宋体" w:hAnsi="宋体" w:cs="宋体"/>
                <w:color w:val="000000"/>
                <w:szCs w:val="21"/>
              </w:rPr>
              <w:t>强度高，重量轻，不易断裂，而且外观光滑，耐高低温性、耐蚀性和耐候性好，防老化效果显著增强；使用方便、灵活，能够对不法分子实施有效打击，保护执勤人员的安全。</w:t>
            </w:r>
          </w:p>
          <w:p>
            <w:pPr>
              <w:pStyle w:val="65"/>
              <w:numPr>
                <w:ilvl w:val="0"/>
                <w:numId w:val="104"/>
              </w:numPr>
              <w:ind w:firstLineChars="0"/>
              <w:textAlignment w:val="center"/>
              <w:rPr>
                <w:rFonts w:ascii="宋体" w:hAnsi="宋体" w:cs="宋体"/>
                <w:color w:val="000000"/>
                <w:szCs w:val="21"/>
              </w:rPr>
            </w:pPr>
            <w:r>
              <w:rPr>
                <w:rFonts w:hint="eastAsia" w:ascii="宋体" w:hAnsi="宋体" w:cs="宋体"/>
                <w:color w:val="000000"/>
                <w:szCs w:val="21"/>
              </w:rPr>
              <w:t>用途：是警察单人防暴必不可少的装备，用于特警处置突发事件时应急防暴。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65"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51</w:t>
            </w:r>
          </w:p>
        </w:tc>
        <w:tc>
          <w:tcPr>
            <w:tcW w:w="1400" w:type="dxa"/>
            <w:vAlign w:val="center"/>
          </w:tcPr>
          <w:p>
            <w:pPr>
              <w:adjustRightInd/>
              <w:snapToGrid/>
              <w:spacing w:after="0"/>
              <w:jc w:val="center"/>
              <w:textAlignment w:val="center"/>
              <w:rPr>
                <w:rFonts w:ascii="宋体" w:hAnsi="宋体" w:eastAsia="宋体" w:cs="宋体"/>
                <w:color w:val="000000"/>
                <w:sz w:val="21"/>
                <w:szCs w:val="21"/>
              </w:rPr>
            </w:pPr>
            <w:r>
              <w:rPr>
                <w:rFonts w:hint="eastAsia" w:ascii="宋体" w:hAnsi="宋体" w:eastAsia="宋体" w:cs="宋体"/>
                <w:color w:val="000000"/>
                <w:sz w:val="21"/>
                <w:szCs w:val="21"/>
              </w:rPr>
              <w:t>作战头盔（机动辅警）</w:t>
            </w:r>
          </w:p>
        </w:tc>
        <w:tc>
          <w:tcPr>
            <w:tcW w:w="2931" w:type="dxa"/>
            <w:vAlign w:val="center"/>
          </w:tcPr>
          <w:p>
            <w:pPr>
              <w:adjustRightInd/>
              <w:snapToGrid/>
              <w:spacing w:after="0"/>
              <w:jc w:val="center"/>
              <w:textAlignment w:val="center"/>
              <w:rPr>
                <w:rFonts w:ascii="宋体" w:hAnsi="宋体" w:eastAsia="宋体" w:cs="Times New Roman"/>
                <w:kern w:val="2"/>
                <w:sz w:val="21"/>
                <w:szCs w:val="21"/>
              </w:rPr>
            </w:pPr>
            <w:r>
              <w:rPr>
                <w:rFonts w:ascii="宋体" w:hAnsi="宋体" w:eastAsia="宋体" w:cs="Times New Roman"/>
                <w:kern w:val="2"/>
                <w:sz w:val="21"/>
                <w:szCs w:val="21"/>
              </w:rPr>
              <w:drawing>
                <wp:inline distT="0" distB="0" distL="114300" distR="114300">
                  <wp:extent cx="1219200" cy="1353185"/>
                  <wp:effectExtent l="0" t="0" r="0" b="18415"/>
                  <wp:docPr id="2380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99" name="图片 18"/>
                          <pic:cNvPicPr>
                            <a:picLocks noChangeAspect="1"/>
                          </pic:cNvPicPr>
                        </pic:nvPicPr>
                        <pic:blipFill>
                          <a:blip r:embed="rId48" cstate="print"/>
                          <a:srcRect r="40300"/>
                          <a:stretch>
                            <a:fillRect/>
                          </a:stretch>
                        </pic:blipFill>
                        <pic:spPr>
                          <a:xfrm>
                            <a:off x="0" y="0"/>
                            <a:ext cx="1219200" cy="1353185"/>
                          </a:xfrm>
                          <a:prstGeom prst="rect">
                            <a:avLst/>
                          </a:prstGeom>
                          <a:noFill/>
                          <a:ln w="9525">
                            <a:noFill/>
                          </a:ln>
                        </pic:spPr>
                      </pic:pic>
                    </a:graphicData>
                  </a:graphic>
                </wp:inline>
              </w:drawing>
            </w:r>
          </w:p>
        </w:tc>
        <w:tc>
          <w:tcPr>
            <w:tcW w:w="4061" w:type="dxa"/>
            <w:vAlign w:val="center"/>
          </w:tcPr>
          <w:p>
            <w:pPr>
              <w:pStyle w:val="65"/>
              <w:numPr>
                <w:ilvl w:val="0"/>
                <w:numId w:val="105"/>
              </w:numPr>
              <w:ind w:firstLineChars="0"/>
              <w:textAlignment w:val="center"/>
              <w:rPr>
                <w:rFonts w:ascii="宋体" w:hAnsi="宋体" w:cs="宋体"/>
                <w:color w:val="000000"/>
                <w:szCs w:val="21"/>
              </w:rPr>
            </w:pPr>
            <w:r>
              <w:rPr>
                <w:rFonts w:hint="eastAsia" w:ascii="宋体" w:hAnsi="宋体" w:cs="宋体"/>
                <w:color w:val="000000"/>
                <w:szCs w:val="21"/>
              </w:rPr>
              <w:t>防暴头盔壳体选用高分子PC制成。</w:t>
            </w:r>
          </w:p>
          <w:p>
            <w:pPr>
              <w:pStyle w:val="65"/>
              <w:numPr>
                <w:ilvl w:val="0"/>
                <w:numId w:val="105"/>
              </w:numPr>
              <w:ind w:firstLineChars="0"/>
              <w:textAlignment w:val="center"/>
              <w:rPr>
                <w:rFonts w:ascii="宋体" w:hAnsi="宋体" w:cs="宋体"/>
                <w:color w:val="000000"/>
                <w:szCs w:val="21"/>
              </w:rPr>
            </w:pPr>
            <w:r>
              <w:rPr>
                <w:rFonts w:hint="eastAsia" w:ascii="宋体" w:hAnsi="宋体" w:cs="宋体"/>
                <w:color w:val="000000"/>
                <w:szCs w:val="21"/>
              </w:rPr>
              <w:t>特点：坚固耐用、抗冲击，可抗棒击、抗石头攻击、防刀砍、穿刺、防火、防酸碱腐蚀。在各种高低温条件下均能保持良好性能。头盔表面涂层颜色鲜明、光洁、不易沾污及脱落。</w:t>
            </w:r>
          </w:p>
          <w:p>
            <w:pPr>
              <w:pStyle w:val="65"/>
              <w:numPr>
                <w:ilvl w:val="0"/>
                <w:numId w:val="105"/>
              </w:numPr>
              <w:ind w:firstLineChars="0"/>
              <w:textAlignment w:val="center"/>
              <w:rPr>
                <w:rFonts w:ascii="宋体" w:hAnsi="宋体" w:cs="宋体"/>
                <w:color w:val="000000"/>
                <w:szCs w:val="21"/>
              </w:rPr>
            </w:pPr>
            <w:r>
              <w:rPr>
                <w:rFonts w:hint="eastAsia" w:ascii="宋体" w:hAnsi="宋体" w:cs="宋体"/>
                <w:color w:val="000000"/>
                <w:szCs w:val="21"/>
              </w:rPr>
              <w:t>构造：头盔壳体，透明PC面罩（2.5/3.4MM），密封防水条，固定金属架，侧听力孔及通风孔皮革颈部保护，内部泡沫垫，吸汗面料，快速释放扣，下巴托。</w:t>
            </w:r>
          </w:p>
          <w:p>
            <w:pPr>
              <w:pStyle w:val="65"/>
              <w:numPr>
                <w:ilvl w:val="0"/>
                <w:numId w:val="106"/>
              </w:numPr>
              <w:ind w:firstLineChars="0"/>
              <w:textAlignment w:val="center"/>
              <w:rPr>
                <w:rFonts w:ascii="宋体" w:hAnsi="宋体" w:cs="宋体"/>
                <w:color w:val="000000"/>
                <w:szCs w:val="21"/>
              </w:rPr>
            </w:pPr>
            <w:r>
              <w:rPr>
                <w:rFonts w:hint="eastAsia" w:ascii="宋体" w:hAnsi="宋体" w:cs="宋体"/>
                <w:color w:val="000000"/>
                <w:szCs w:val="21"/>
              </w:rPr>
              <w:t>头盔内部采用新型防菌布料，用于安全帽内衬，增强“吸湿、排汗、杀菌”等特效，让人体头部在得到最安全的保证，也能体现最佳舒适感觉。</w:t>
            </w:r>
          </w:p>
          <w:p>
            <w:pPr>
              <w:pStyle w:val="65"/>
              <w:numPr>
                <w:ilvl w:val="0"/>
                <w:numId w:val="106"/>
              </w:numPr>
              <w:ind w:firstLineChars="0"/>
              <w:textAlignment w:val="center"/>
              <w:rPr>
                <w:rFonts w:ascii="宋体" w:hAnsi="宋体" w:cs="宋体"/>
                <w:color w:val="000000"/>
                <w:szCs w:val="21"/>
              </w:rPr>
            </w:pPr>
            <w:r>
              <w:rPr>
                <w:rFonts w:hint="eastAsia" w:ascii="宋体" w:hAnsi="宋体" w:cs="宋体"/>
                <w:color w:val="000000"/>
                <w:szCs w:val="21"/>
              </w:rPr>
              <w:t xml:space="preserve">头盔内部具有良好的通风和保暖装置。 </w:t>
            </w:r>
          </w:p>
          <w:p>
            <w:pPr>
              <w:pStyle w:val="65"/>
              <w:numPr>
                <w:ilvl w:val="0"/>
                <w:numId w:val="105"/>
              </w:numPr>
              <w:ind w:firstLineChars="0"/>
              <w:textAlignment w:val="center"/>
              <w:rPr>
                <w:rFonts w:ascii="宋体" w:hAnsi="宋体" w:cs="宋体"/>
                <w:color w:val="000000"/>
                <w:szCs w:val="21"/>
              </w:rPr>
            </w:pPr>
            <w:r>
              <w:rPr>
                <w:rFonts w:hint="eastAsia" w:ascii="宋体" w:hAnsi="宋体" w:cs="宋体"/>
                <w:color w:val="000000"/>
                <w:szCs w:val="21"/>
              </w:rPr>
              <w:t>产品参数：单位重量：1.62-1.68KG/顶</w:t>
            </w:r>
          </w:p>
          <w:p>
            <w:pPr>
              <w:pStyle w:val="65"/>
              <w:numPr>
                <w:ilvl w:val="0"/>
                <w:numId w:val="105"/>
              </w:numPr>
              <w:ind w:firstLineChars="0"/>
              <w:textAlignment w:val="center"/>
              <w:rPr>
                <w:rFonts w:ascii="宋体" w:hAnsi="宋体" w:cs="宋体"/>
                <w:color w:val="000000"/>
                <w:szCs w:val="21"/>
              </w:rPr>
            </w:pPr>
            <w:r>
              <w:rPr>
                <w:rFonts w:hint="eastAsia" w:ascii="宋体" w:hAnsi="宋体" w:cs="宋体"/>
                <w:color w:val="000000"/>
                <w:szCs w:val="21"/>
              </w:rPr>
              <w:t>颜色：黑色</w:t>
            </w:r>
          </w:p>
        </w:tc>
      </w:tr>
    </w:tbl>
    <w:p>
      <w:pPr>
        <w:pStyle w:val="2"/>
        <w:spacing w:before="0" w:after="0" w:line="360" w:lineRule="auto"/>
        <w:rPr>
          <w:rFonts w:ascii="宋体" w:hAnsi="宋体" w:eastAsia="宋体" w:cs="Times New Roman"/>
          <w:sz w:val="21"/>
          <w:szCs w:val="21"/>
        </w:rPr>
      </w:pPr>
      <w:bookmarkStart w:id="20" w:name="_Toc47085369"/>
      <w:bookmarkStart w:id="21" w:name="_Toc435109306"/>
      <w:bookmarkStart w:id="22" w:name="_Toc435115055"/>
      <w:bookmarkStart w:id="23" w:name="_Toc435514850"/>
      <w:bookmarkStart w:id="24" w:name="_Toc466386880"/>
      <w:r>
        <w:rPr>
          <w:rFonts w:hint="eastAsia" w:ascii="宋体" w:hAnsi="宋体" w:eastAsia="宋体" w:cs="Times New Roman"/>
          <w:sz w:val="21"/>
          <w:szCs w:val="21"/>
        </w:rPr>
        <w:t>四、商务要求</w:t>
      </w:r>
      <w:bookmarkEnd w:id="20"/>
    </w:p>
    <w:p>
      <w:pPr>
        <w:widowControl w:val="0"/>
        <w:numPr>
          <w:ilvl w:val="0"/>
          <w:numId w:val="107"/>
        </w:numPr>
        <w:tabs>
          <w:tab w:val="left" w:pos="426"/>
        </w:tabs>
        <w:adjustRightInd/>
        <w:snapToGrid/>
        <w:spacing w:after="0" w:line="360" w:lineRule="auto"/>
        <w:jc w:val="both"/>
        <w:rPr>
          <w:rFonts w:ascii="宋体" w:hAnsi="宋体" w:eastAsia="宋体" w:cs="Times New Roman"/>
          <w:b/>
          <w:sz w:val="21"/>
          <w:szCs w:val="21"/>
        </w:rPr>
      </w:pPr>
      <w:r>
        <w:rPr>
          <w:rFonts w:hint="eastAsia" w:ascii="宋体" w:hAnsi="宋体" w:eastAsia="宋体" w:cs="Times New Roman"/>
          <w:b/>
          <w:sz w:val="21"/>
          <w:szCs w:val="21"/>
        </w:rPr>
        <w:t>质量保证</w:t>
      </w:r>
    </w:p>
    <w:p>
      <w:pPr>
        <w:pStyle w:val="65"/>
        <w:numPr>
          <w:ilvl w:val="0"/>
          <w:numId w:val="108"/>
        </w:numPr>
        <w:spacing w:line="360" w:lineRule="auto"/>
        <w:ind w:firstLineChars="0"/>
        <w:rPr>
          <w:rFonts w:ascii="宋体" w:hAnsi="宋体"/>
          <w:szCs w:val="21"/>
        </w:rPr>
      </w:pPr>
      <w:r>
        <w:rPr>
          <w:rFonts w:hint="eastAsia" w:ascii="宋体" w:hAnsi="宋体"/>
          <w:szCs w:val="21"/>
        </w:rPr>
        <w:t>中标人须保证</w:t>
      </w:r>
      <w:r>
        <w:rPr>
          <w:rFonts w:hint="eastAsia" w:ascii="宋体" w:hAnsi="宋体" w:cs="宋体"/>
          <w:szCs w:val="21"/>
        </w:rPr>
        <w:t>衣物</w:t>
      </w:r>
      <w:r>
        <w:rPr>
          <w:rFonts w:hint="eastAsia" w:ascii="宋体" w:hAnsi="宋体"/>
          <w:szCs w:val="21"/>
        </w:rPr>
        <w:t>是全新、未使用过的，并完全符合强制性的国家技术质量规范和合同规定的质量、规格、性能和技术规范等的要求。</w:t>
      </w:r>
    </w:p>
    <w:p>
      <w:pPr>
        <w:pStyle w:val="65"/>
        <w:numPr>
          <w:ilvl w:val="0"/>
          <w:numId w:val="108"/>
        </w:numPr>
        <w:spacing w:line="360" w:lineRule="auto"/>
        <w:ind w:firstLineChars="0"/>
        <w:rPr>
          <w:rFonts w:ascii="宋体" w:hAnsi="宋体"/>
          <w:szCs w:val="21"/>
        </w:rPr>
      </w:pPr>
      <w:r>
        <w:rPr>
          <w:rFonts w:hint="eastAsia" w:ascii="宋体" w:hAnsi="宋体"/>
          <w:szCs w:val="21"/>
        </w:rPr>
        <w:t>采购人发现</w:t>
      </w:r>
      <w:r>
        <w:rPr>
          <w:rFonts w:hint="eastAsia" w:ascii="宋体" w:hAnsi="宋体" w:cs="宋体"/>
          <w:szCs w:val="21"/>
        </w:rPr>
        <w:t>衣物</w:t>
      </w:r>
      <w:r>
        <w:rPr>
          <w:rFonts w:hint="eastAsia" w:ascii="宋体" w:hAnsi="宋体"/>
          <w:szCs w:val="21"/>
        </w:rPr>
        <w:t>的数量、质量、规格与本合同不符或者在质量保证期内货物存在缺陷，包括潜在的缺陷或使用不符合要求的材料等，采购人以书面形式通知中标人，中标人在收到通知后5天内应免费维修或更换有缺陷的</w:t>
      </w:r>
      <w:r>
        <w:rPr>
          <w:rFonts w:hint="eastAsia" w:ascii="宋体" w:hAnsi="宋体" w:cs="宋体"/>
          <w:szCs w:val="21"/>
        </w:rPr>
        <w:t>衣物</w:t>
      </w:r>
      <w:r>
        <w:rPr>
          <w:rFonts w:hint="eastAsia" w:ascii="宋体" w:hAnsi="宋体"/>
          <w:szCs w:val="21"/>
        </w:rPr>
        <w:t>或部件。</w:t>
      </w:r>
    </w:p>
    <w:p>
      <w:pPr>
        <w:pStyle w:val="65"/>
        <w:numPr>
          <w:ilvl w:val="0"/>
          <w:numId w:val="108"/>
        </w:numPr>
        <w:spacing w:line="360" w:lineRule="auto"/>
        <w:ind w:firstLineChars="0"/>
        <w:rPr>
          <w:rFonts w:ascii="宋体" w:hAnsi="宋体"/>
          <w:szCs w:val="21"/>
        </w:rPr>
      </w:pPr>
      <w:r>
        <w:rPr>
          <w:rFonts w:hint="eastAsia" w:ascii="宋体" w:hAnsi="宋体"/>
          <w:szCs w:val="21"/>
        </w:rPr>
        <w:t>若中标人在收到通知后5天内没有弥补缺陷，采购人有权自行或是委托第三方采取必要的补救措施，但由此引发的风险和费用将由中标人承担。</w:t>
      </w:r>
    </w:p>
    <w:p>
      <w:pPr>
        <w:widowControl w:val="0"/>
        <w:numPr>
          <w:ilvl w:val="0"/>
          <w:numId w:val="107"/>
        </w:numPr>
        <w:tabs>
          <w:tab w:val="left" w:pos="426"/>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b/>
          <w:sz w:val="21"/>
          <w:szCs w:val="21"/>
        </w:rPr>
        <w:t>质保期及售后服务要求</w:t>
      </w:r>
    </w:p>
    <w:p>
      <w:pPr>
        <w:widowControl w:val="0"/>
        <w:numPr>
          <w:ilvl w:val="0"/>
          <w:numId w:val="109"/>
        </w:numPr>
        <w:adjustRightInd/>
        <w:snapToGrid/>
        <w:spacing w:after="0" w:line="360" w:lineRule="auto"/>
        <w:jc w:val="both"/>
        <w:rPr>
          <w:rFonts w:ascii="宋体" w:hAnsi="宋体" w:eastAsia="宋体" w:cs="宋体"/>
          <w:sz w:val="21"/>
          <w:szCs w:val="21"/>
        </w:rPr>
      </w:pPr>
      <w:r>
        <w:rPr>
          <w:rFonts w:hint="eastAsia" w:ascii="宋体" w:hAnsi="宋体" w:eastAsia="宋体" w:cs="宋体"/>
          <w:sz w:val="21"/>
          <w:szCs w:val="21"/>
        </w:rPr>
        <w:t>中标人对质量负责的条件及期限：采购人收到货物后，如验收过程中发现货物存在质量问题，采购人在启用货物后拾个工作日内将有关货品问题书面知会中标人，并将需返工货品通知中标人，否则双方视作货品达到质量要求；</w:t>
      </w:r>
    </w:p>
    <w:p>
      <w:pPr>
        <w:widowControl w:val="0"/>
        <w:numPr>
          <w:ilvl w:val="0"/>
          <w:numId w:val="109"/>
        </w:numPr>
        <w:adjustRightInd/>
        <w:snapToGrid/>
        <w:spacing w:after="0" w:line="360" w:lineRule="auto"/>
        <w:jc w:val="both"/>
        <w:rPr>
          <w:rFonts w:ascii="宋体" w:hAnsi="宋体" w:eastAsia="宋体" w:cs="宋体"/>
          <w:sz w:val="21"/>
          <w:szCs w:val="21"/>
        </w:rPr>
      </w:pPr>
      <w:r>
        <w:rPr>
          <w:rFonts w:hint="eastAsia" w:ascii="宋体" w:hAnsi="宋体" w:eastAsia="宋体" w:cs="宋体"/>
          <w:sz w:val="21"/>
          <w:szCs w:val="21"/>
        </w:rPr>
        <w:t>中标人应该根据采购人的采购计划提供上门服务；</w:t>
      </w:r>
    </w:p>
    <w:p>
      <w:pPr>
        <w:widowControl w:val="0"/>
        <w:numPr>
          <w:ilvl w:val="0"/>
          <w:numId w:val="109"/>
        </w:numPr>
        <w:adjustRightInd/>
        <w:snapToGrid/>
        <w:spacing w:after="0" w:line="360" w:lineRule="auto"/>
        <w:jc w:val="both"/>
        <w:rPr>
          <w:rFonts w:ascii="宋体" w:hAnsi="宋体" w:eastAsia="宋体" w:cs="宋体"/>
          <w:sz w:val="21"/>
          <w:szCs w:val="21"/>
        </w:rPr>
      </w:pPr>
      <w:r>
        <w:rPr>
          <w:rFonts w:hint="eastAsia" w:ascii="宋体" w:hAnsi="宋体" w:eastAsia="宋体" w:cs="宋体"/>
          <w:sz w:val="21"/>
          <w:szCs w:val="21"/>
        </w:rPr>
        <w:t>质保期：不少于6个月。在质保期内，中标人应对非人为因素损坏的衣物进行包换；</w:t>
      </w:r>
    </w:p>
    <w:p>
      <w:pPr>
        <w:widowControl w:val="0"/>
        <w:numPr>
          <w:ilvl w:val="0"/>
          <w:numId w:val="109"/>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对采购人的服务通知，中标人在接报后1小时内响应，4小时内到达现场，48小时内处理完毕。若在48小时内仍未能有效解决，中标人须免费提供同档次的</w:t>
      </w:r>
      <w:r>
        <w:rPr>
          <w:rFonts w:hint="eastAsia" w:ascii="宋体" w:hAnsi="宋体" w:eastAsia="宋体" w:cs="Times New Roman"/>
          <w:kern w:val="2"/>
          <w:sz w:val="21"/>
          <w:szCs w:val="20"/>
        </w:rPr>
        <w:t>衣物</w:t>
      </w:r>
      <w:r>
        <w:rPr>
          <w:rFonts w:hint="eastAsia" w:ascii="宋体" w:hAnsi="宋体" w:eastAsia="宋体" w:cs="宋体"/>
          <w:kern w:val="2"/>
          <w:sz w:val="21"/>
          <w:szCs w:val="21"/>
        </w:rPr>
        <w:t>给予采购人临时使用。</w:t>
      </w:r>
    </w:p>
    <w:p>
      <w:pPr>
        <w:widowControl w:val="0"/>
        <w:numPr>
          <w:ilvl w:val="0"/>
          <w:numId w:val="107"/>
        </w:numPr>
        <w:tabs>
          <w:tab w:val="left" w:pos="426"/>
        </w:tabs>
        <w:adjustRightInd/>
        <w:snapToGrid/>
        <w:spacing w:after="0" w:line="360" w:lineRule="auto"/>
        <w:jc w:val="both"/>
        <w:rPr>
          <w:rFonts w:ascii="宋体" w:hAnsi="宋体" w:eastAsia="宋体" w:cs="Times New Roman"/>
          <w:b/>
          <w:sz w:val="21"/>
          <w:szCs w:val="21"/>
        </w:rPr>
      </w:pPr>
      <w:r>
        <w:rPr>
          <w:rFonts w:hint="eastAsia" w:ascii="宋体" w:hAnsi="宋体" w:eastAsia="宋体" w:cs="Times New Roman"/>
          <w:b/>
          <w:sz w:val="21"/>
          <w:szCs w:val="21"/>
        </w:rPr>
        <w:t>包装、保险及发运、保管要求</w:t>
      </w:r>
    </w:p>
    <w:p>
      <w:pPr>
        <w:widowControl w:val="0"/>
        <w:numPr>
          <w:ilvl w:val="0"/>
          <w:numId w:val="110"/>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衣物包装必须是制造商原厂包装，其包装均应有良好的防湿、防潮、防雨的措施。凡由于包装不良造成的损失和由此产生的费用均由中标人承担。</w:t>
      </w:r>
    </w:p>
    <w:p>
      <w:pPr>
        <w:widowControl w:val="0"/>
        <w:numPr>
          <w:ilvl w:val="0"/>
          <w:numId w:val="110"/>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中标人负责将货到现场过程中的全部运输，包括装卸车、货物现场的搬运。</w:t>
      </w:r>
    </w:p>
    <w:p>
      <w:pPr>
        <w:widowControl w:val="0"/>
        <w:numPr>
          <w:ilvl w:val="0"/>
          <w:numId w:val="110"/>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各种</w:t>
      </w:r>
      <w:r>
        <w:rPr>
          <w:rFonts w:hint="eastAsia" w:ascii="宋体" w:hAnsi="宋体" w:eastAsia="宋体" w:cs="Times New Roman"/>
          <w:kern w:val="2"/>
          <w:sz w:val="21"/>
          <w:szCs w:val="20"/>
        </w:rPr>
        <w:t>衣物</w:t>
      </w:r>
      <w:r>
        <w:rPr>
          <w:rFonts w:hint="eastAsia" w:ascii="宋体" w:hAnsi="宋体" w:eastAsia="宋体" w:cs="Times New Roman"/>
          <w:kern w:val="2"/>
          <w:sz w:val="21"/>
          <w:szCs w:val="21"/>
        </w:rPr>
        <w:t>必须提供装箱清单，按装箱清单验收货物。</w:t>
      </w:r>
    </w:p>
    <w:p>
      <w:pPr>
        <w:widowControl w:val="0"/>
        <w:numPr>
          <w:ilvl w:val="0"/>
          <w:numId w:val="110"/>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货物在现场的保管由中标人负责，直至项目验收完毕。</w:t>
      </w:r>
    </w:p>
    <w:p>
      <w:pPr>
        <w:widowControl w:val="0"/>
        <w:numPr>
          <w:ilvl w:val="0"/>
          <w:numId w:val="110"/>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衣物至采购人指定的使用现场的包装、保险及发运等环节和费用均由中标人负责。</w:t>
      </w:r>
    </w:p>
    <w:p>
      <w:pPr>
        <w:widowControl w:val="0"/>
        <w:numPr>
          <w:ilvl w:val="0"/>
          <w:numId w:val="107"/>
        </w:numPr>
        <w:tabs>
          <w:tab w:val="left" w:pos="284"/>
          <w:tab w:val="left" w:pos="426"/>
        </w:tabs>
        <w:adjustRightInd/>
        <w:snapToGrid/>
        <w:spacing w:after="0" w:line="360" w:lineRule="auto"/>
        <w:jc w:val="both"/>
        <w:rPr>
          <w:rFonts w:ascii="宋体" w:hAnsi="宋体" w:eastAsia="宋体" w:cs="Times New Roman"/>
          <w:b/>
          <w:sz w:val="21"/>
          <w:szCs w:val="21"/>
        </w:rPr>
      </w:pPr>
      <w:r>
        <w:rPr>
          <w:rFonts w:hint="eastAsia" w:ascii="宋体" w:hAnsi="宋体" w:eastAsia="宋体" w:cs="Times New Roman"/>
          <w:b/>
          <w:sz w:val="21"/>
          <w:szCs w:val="21"/>
        </w:rPr>
        <w:t>验收</w:t>
      </w:r>
    </w:p>
    <w:p>
      <w:pPr>
        <w:widowControl w:val="0"/>
        <w:numPr>
          <w:ilvl w:val="0"/>
          <w:numId w:val="111"/>
        </w:numPr>
        <w:tabs>
          <w:tab w:val="left" w:pos="540"/>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sz w:val="21"/>
          <w:szCs w:val="21"/>
        </w:rPr>
        <w:t>在验收时，中标人应向采购人提供货物的相关资料，按采购人提出的方式验收。</w:t>
      </w:r>
    </w:p>
    <w:p>
      <w:pPr>
        <w:widowControl w:val="0"/>
        <w:numPr>
          <w:ilvl w:val="0"/>
          <w:numId w:val="111"/>
        </w:numPr>
        <w:tabs>
          <w:tab w:val="left" w:pos="540"/>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sz w:val="21"/>
          <w:szCs w:val="21"/>
        </w:rPr>
        <w:t>由采购人对衣物的质量、规格和数量及其他进行检验。如发现质量、规格和数量等任何一项与招标要求规定不符，采购人有权拒绝接受。</w:t>
      </w:r>
    </w:p>
    <w:p>
      <w:pPr>
        <w:widowControl w:val="0"/>
        <w:numPr>
          <w:ilvl w:val="0"/>
          <w:numId w:val="111"/>
        </w:numPr>
        <w:tabs>
          <w:tab w:val="left" w:pos="540"/>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sz w:val="21"/>
          <w:szCs w:val="21"/>
        </w:rPr>
        <w:t>验收按国家有关规定、规范进行。验收时发现所交付的货物有短缺、次品、损坏或其它不符合本合同规定之情形的，采购人应做出详尽的现场记录或由采购人与中标人双方签署备忘录，此现场记录或备忘录可用作补充、缺失和更换损坏部件的有效证据。由此产生的有关费用由中标人承担。如果合同</w:t>
      </w:r>
      <w:r>
        <w:rPr>
          <w:rFonts w:hint="eastAsia" w:ascii="宋体" w:hAnsi="宋体" w:eastAsia="宋体" w:cs="宋体"/>
          <w:sz w:val="21"/>
          <w:szCs w:val="21"/>
        </w:rPr>
        <w:t>衣物</w:t>
      </w:r>
      <w:r>
        <w:rPr>
          <w:rFonts w:hint="eastAsia" w:ascii="宋体" w:hAnsi="宋体" w:eastAsia="宋体" w:cs="Times New Roman"/>
          <w:sz w:val="21"/>
          <w:szCs w:val="21"/>
        </w:rPr>
        <w:t>运输过程中因事故造成短缺、损坏，中标人应及时安排换货，以保证项目完整交付，换货的相关费用由中标人承担。</w:t>
      </w:r>
    </w:p>
    <w:p>
      <w:pPr>
        <w:widowControl w:val="0"/>
        <w:numPr>
          <w:ilvl w:val="0"/>
          <w:numId w:val="111"/>
        </w:numPr>
        <w:tabs>
          <w:tab w:val="left" w:pos="900"/>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货物为原厂商未启封全新包装，具出厂合格证，序列号、包装箱号与出厂批号一致，并可追索查阅。</w:t>
      </w:r>
    </w:p>
    <w:p>
      <w:pPr>
        <w:widowControl w:val="0"/>
        <w:numPr>
          <w:ilvl w:val="0"/>
          <w:numId w:val="111"/>
        </w:numPr>
        <w:tabs>
          <w:tab w:val="left" w:pos="900"/>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sz w:val="21"/>
          <w:szCs w:val="21"/>
        </w:rPr>
        <w:t>采购人组织项目验收小组按国家有关规定、规范进行验收，必要时邀请相关专业人员或机构参与验收。因货物质量问题发生争议时，由本地质量技术监督部门鉴定。货物符合质量技术标准的，鉴定费由采购人承担；否则，鉴定费由中标人承担。</w:t>
      </w:r>
    </w:p>
    <w:p>
      <w:pPr>
        <w:pStyle w:val="2"/>
        <w:spacing w:before="0" w:after="0" w:line="360" w:lineRule="auto"/>
        <w:rPr>
          <w:rFonts w:ascii="宋体" w:hAnsi="宋体" w:eastAsia="宋体" w:cs="宋体"/>
          <w:sz w:val="21"/>
          <w:szCs w:val="21"/>
        </w:rPr>
      </w:pPr>
      <w:bookmarkStart w:id="25" w:name="_Toc47085370"/>
      <w:r>
        <w:rPr>
          <w:rFonts w:hint="eastAsia" w:ascii="宋体" w:hAnsi="宋体" w:eastAsia="宋体" w:cs="宋体"/>
          <w:sz w:val="21"/>
          <w:szCs w:val="21"/>
        </w:rPr>
        <w:t>五、付款方式</w:t>
      </w:r>
      <w:bookmarkEnd w:id="25"/>
    </w:p>
    <w:p>
      <w:pPr>
        <w:widowControl w:val="0"/>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由采购人按下列程序付款：</w:t>
      </w:r>
    </w:p>
    <w:p>
      <w:pPr>
        <w:widowControl w:val="0"/>
        <w:numPr>
          <w:ilvl w:val="0"/>
          <w:numId w:val="112"/>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中标人按要求将货品交到采购人并验收合格、办理完全部验收手续后，在15个工作日向中标人支付当次货款</w:t>
      </w:r>
      <w:r>
        <w:rPr>
          <w:rFonts w:hint="eastAsia" w:ascii="宋体" w:hAnsi="宋体" w:eastAsia="宋体" w:cs="宋体"/>
          <w:kern w:val="2"/>
          <w:sz w:val="21"/>
          <w:szCs w:val="21"/>
          <w:u w:val="single"/>
        </w:rPr>
        <w:t>95%</w:t>
      </w:r>
      <w:r>
        <w:rPr>
          <w:rFonts w:hint="eastAsia" w:ascii="宋体" w:hAnsi="宋体" w:eastAsia="宋体" w:cs="宋体"/>
          <w:kern w:val="2"/>
          <w:sz w:val="21"/>
          <w:szCs w:val="21"/>
        </w:rPr>
        <w:t>，质保期满后无质量问题支付</w:t>
      </w:r>
      <w:r>
        <w:rPr>
          <w:rFonts w:hint="eastAsia" w:ascii="宋体" w:hAnsi="宋体" w:eastAsia="宋体" w:cs="宋体"/>
          <w:kern w:val="2"/>
          <w:sz w:val="21"/>
          <w:szCs w:val="21"/>
          <w:u w:val="single"/>
        </w:rPr>
        <w:t>5%</w:t>
      </w:r>
      <w:r>
        <w:rPr>
          <w:rFonts w:hint="eastAsia" w:ascii="宋体" w:hAnsi="宋体" w:eastAsia="宋体" w:cs="宋体"/>
          <w:kern w:val="2"/>
          <w:sz w:val="21"/>
          <w:szCs w:val="21"/>
        </w:rPr>
        <w:t>余款。</w:t>
      </w:r>
    </w:p>
    <w:p>
      <w:pPr>
        <w:widowControl w:val="0"/>
        <w:numPr>
          <w:ilvl w:val="0"/>
          <w:numId w:val="112"/>
        </w:numPr>
        <w:autoSpaceDE w:val="0"/>
        <w:autoSpaceDN w:val="0"/>
        <w:adjustRightInd/>
        <w:snapToGrid/>
        <w:spacing w:after="0" w:line="360" w:lineRule="auto"/>
        <w:jc w:val="both"/>
        <w:rPr>
          <w:rFonts w:ascii="宋体" w:hAnsi="宋体" w:eastAsia="宋体" w:cs="Times New Roman"/>
          <w:kern w:val="21"/>
          <w:sz w:val="21"/>
          <w:szCs w:val="21"/>
        </w:rPr>
      </w:pPr>
      <w:r>
        <w:rPr>
          <w:rFonts w:hint="eastAsia" w:ascii="宋体" w:hAnsi="宋体" w:eastAsia="宋体" w:cs="Times New Roman"/>
          <w:kern w:val="21"/>
          <w:sz w:val="21"/>
          <w:szCs w:val="21"/>
        </w:rPr>
        <w:t>中标人凭以下有效文件与采购人结算：</w:t>
      </w:r>
    </w:p>
    <w:p>
      <w:pPr>
        <w:widowControl w:val="0"/>
        <w:spacing w:after="0" w:line="360" w:lineRule="auto"/>
        <w:ind w:firstLine="315" w:firstLineChars="150"/>
        <w:jc w:val="both"/>
        <w:rPr>
          <w:rFonts w:ascii="宋体" w:hAnsi="宋体" w:eastAsia="宋体" w:cs="Times New Roman"/>
          <w:kern w:val="2"/>
          <w:sz w:val="21"/>
          <w:szCs w:val="21"/>
        </w:rPr>
      </w:pPr>
      <w:r>
        <w:rPr>
          <w:rFonts w:hint="eastAsia" w:ascii="宋体" w:hAnsi="宋体" w:eastAsia="宋体" w:cs="Times New Roman"/>
          <w:kern w:val="2"/>
          <w:sz w:val="21"/>
          <w:szCs w:val="21"/>
        </w:rPr>
        <w:t>（1）</w:t>
      </w:r>
      <w:r>
        <w:rPr>
          <w:rFonts w:ascii="宋体" w:hAnsi="宋体" w:eastAsia="宋体" w:cs="Times New Roman"/>
          <w:kern w:val="2"/>
          <w:sz w:val="21"/>
          <w:szCs w:val="21"/>
        </w:rPr>
        <w:t>合同；</w:t>
      </w:r>
    </w:p>
    <w:p>
      <w:pPr>
        <w:widowControl w:val="0"/>
        <w:spacing w:after="0" w:line="360" w:lineRule="auto"/>
        <w:ind w:firstLine="315" w:firstLineChars="150"/>
        <w:jc w:val="both"/>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中标人开具的正式发票；</w:t>
      </w:r>
    </w:p>
    <w:p>
      <w:pPr>
        <w:widowControl w:val="0"/>
        <w:spacing w:after="0" w:line="360" w:lineRule="auto"/>
        <w:ind w:firstLine="315" w:firstLineChars="150"/>
        <w:jc w:val="both"/>
        <w:rPr>
          <w:rFonts w:ascii="宋体" w:hAnsi="宋体" w:eastAsia="宋体" w:cs="Times New Roman"/>
          <w:kern w:val="2"/>
          <w:sz w:val="21"/>
          <w:szCs w:val="21"/>
        </w:rPr>
      </w:pPr>
      <w:r>
        <w:rPr>
          <w:rFonts w:hint="eastAsia" w:ascii="宋体" w:hAnsi="宋体" w:eastAsia="宋体" w:cs="Times New Roman"/>
          <w:kern w:val="2"/>
          <w:sz w:val="21"/>
          <w:szCs w:val="21"/>
        </w:rPr>
        <w:t>（3）</w:t>
      </w:r>
      <w:r>
        <w:rPr>
          <w:rFonts w:ascii="宋体" w:hAnsi="宋体" w:eastAsia="宋体" w:cs="Times New Roman"/>
          <w:kern w:val="2"/>
          <w:sz w:val="21"/>
          <w:szCs w:val="21"/>
        </w:rPr>
        <w:t>验收报告（加盖采购人公章）；</w:t>
      </w:r>
    </w:p>
    <w:p>
      <w:pPr>
        <w:widowControl w:val="0"/>
        <w:spacing w:after="0" w:line="360" w:lineRule="auto"/>
        <w:ind w:firstLine="315" w:firstLineChars="150"/>
        <w:jc w:val="both"/>
        <w:rPr>
          <w:rFonts w:ascii="宋体" w:hAnsi="宋体" w:eastAsia="宋体" w:cs="Times New Roman"/>
          <w:b/>
          <w:kern w:val="2"/>
          <w:sz w:val="21"/>
          <w:szCs w:val="21"/>
        </w:rPr>
      </w:pPr>
      <w:r>
        <w:rPr>
          <w:rFonts w:hint="eastAsia" w:ascii="宋体" w:hAnsi="宋体" w:eastAsia="宋体" w:cs="Times New Roman"/>
          <w:kern w:val="2"/>
          <w:sz w:val="21"/>
          <w:szCs w:val="21"/>
        </w:rPr>
        <w:t>（4）</w:t>
      </w:r>
      <w:r>
        <w:rPr>
          <w:rFonts w:ascii="宋体" w:hAnsi="宋体" w:eastAsia="宋体" w:cs="Times New Roman"/>
          <w:kern w:val="2"/>
          <w:sz w:val="21"/>
          <w:szCs w:val="21"/>
        </w:rPr>
        <w:t>中标通知书。</w:t>
      </w:r>
      <w:r>
        <w:rPr>
          <w:rFonts w:ascii="宋体" w:hAnsi="宋体" w:eastAsia="宋体" w:cs="Times New Roman"/>
          <w:b/>
          <w:kern w:val="2"/>
          <w:sz w:val="21"/>
          <w:szCs w:val="21"/>
        </w:rPr>
        <w:tab/>
      </w:r>
    </w:p>
    <w:p>
      <w:pPr>
        <w:widowControl w:val="0"/>
        <w:numPr>
          <w:ilvl w:val="0"/>
          <w:numId w:val="112"/>
        </w:numPr>
        <w:autoSpaceDE w:val="0"/>
        <w:autoSpaceDN w:val="0"/>
        <w:adjustRightInd/>
        <w:snapToGrid/>
        <w:spacing w:after="0" w:line="360" w:lineRule="auto"/>
        <w:ind w:left="424" w:hanging="424" w:hangingChars="202"/>
        <w:jc w:val="both"/>
        <w:rPr>
          <w:rFonts w:ascii="宋体" w:hAnsi="宋体" w:eastAsia="宋体" w:cs="Times New Roman"/>
          <w:color w:val="FF0000"/>
          <w:kern w:val="2"/>
          <w:sz w:val="21"/>
          <w:szCs w:val="21"/>
        </w:rPr>
      </w:pPr>
      <w:r>
        <w:rPr>
          <w:rFonts w:hint="eastAsia" w:ascii="宋体" w:hAnsi="宋体" w:eastAsia="宋体" w:cs="宋体"/>
          <w:kern w:val="2"/>
          <w:sz w:val="21"/>
          <w:szCs w:val="21"/>
        </w:rPr>
        <w:t>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p>
      <w:pPr>
        <w:pStyle w:val="2"/>
        <w:spacing w:before="0" w:after="0" w:line="360" w:lineRule="auto"/>
        <w:jc w:val="center"/>
        <w:rPr>
          <w:rFonts w:ascii="宋体" w:hAnsi="宋体" w:eastAsia="宋体" w:cs="宋体"/>
          <w:b w:val="0"/>
          <w:bCs w:val="0"/>
          <w:kern w:val="2"/>
          <w:sz w:val="28"/>
          <w:szCs w:val="28"/>
        </w:rPr>
      </w:pPr>
      <w:r>
        <w:rPr>
          <w:rFonts w:ascii="宋体" w:hAnsi="宋体" w:eastAsia="宋体" w:cs="宋体"/>
          <w:color w:val="FF0000"/>
          <w:kern w:val="2"/>
          <w:sz w:val="21"/>
          <w:szCs w:val="21"/>
        </w:rPr>
        <w:br w:type="page"/>
      </w:r>
      <w:bookmarkStart w:id="26" w:name="_Toc47085371"/>
      <w:r>
        <w:rPr>
          <w:rFonts w:hint="eastAsia" w:ascii="宋体" w:hAnsi="宋体" w:eastAsia="宋体" w:cs="宋体"/>
          <w:kern w:val="2"/>
          <w:sz w:val="28"/>
          <w:szCs w:val="28"/>
        </w:rPr>
        <w:t>第五章</w:t>
      </w:r>
      <w:bookmarkEnd w:id="21"/>
      <w:bookmarkStart w:id="27" w:name="_Toc435109307"/>
      <w:r>
        <w:rPr>
          <w:rFonts w:hint="eastAsia" w:ascii="宋体" w:hAnsi="宋体" w:eastAsia="宋体" w:cs="宋体"/>
          <w:kern w:val="2"/>
          <w:sz w:val="28"/>
          <w:szCs w:val="28"/>
        </w:rPr>
        <w:t xml:space="preserve">  </w:t>
      </w:r>
      <w:bookmarkEnd w:id="22"/>
      <w:bookmarkEnd w:id="23"/>
      <w:bookmarkEnd w:id="24"/>
      <w:bookmarkEnd w:id="27"/>
      <w:r>
        <w:rPr>
          <w:rFonts w:hint="eastAsia" w:ascii="宋体" w:hAnsi="宋体" w:eastAsia="宋体" w:cs="宋体"/>
          <w:kern w:val="2"/>
          <w:sz w:val="28"/>
          <w:szCs w:val="28"/>
        </w:rPr>
        <w:t xml:space="preserve"> 合同文本</w:t>
      </w:r>
      <w:bookmarkEnd w:id="26"/>
    </w:p>
    <w:p>
      <w:pPr>
        <w:widowControl w:val="0"/>
        <w:adjustRightInd/>
        <w:snapToGrid/>
        <w:spacing w:after="0" w:line="360" w:lineRule="auto"/>
        <w:jc w:val="center"/>
        <w:rPr>
          <w:rFonts w:ascii="宋体" w:hAnsi="宋体" w:eastAsia="宋体" w:cs="宋体"/>
          <w:b/>
          <w:kern w:val="2"/>
          <w:sz w:val="21"/>
          <w:szCs w:val="21"/>
        </w:rPr>
      </w:pPr>
      <w:r>
        <w:rPr>
          <w:rFonts w:hint="eastAsia" w:ascii="宋体" w:hAnsi="宋体" w:eastAsia="宋体" w:cs="宋体"/>
          <w:b/>
          <w:kern w:val="2"/>
          <w:sz w:val="21"/>
          <w:szCs w:val="21"/>
        </w:rPr>
        <w:t>合同通用条款</w:t>
      </w:r>
    </w:p>
    <w:p>
      <w:pPr>
        <w:widowControl w:val="0"/>
        <w:tabs>
          <w:tab w:val="left" w:pos="720"/>
        </w:tabs>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甲    方（采购人）：</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电    话：           　   传  真：           住  所：</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乙    方（中标人）：</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电    话：                传  真：           住  所：</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 xml:space="preserve">    根据</w:t>
      </w:r>
      <w:r>
        <w:rPr>
          <w:rFonts w:hint="eastAsia" w:ascii="宋体" w:hAnsi="宋体" w:eastAsia="宋体" w:cs="宋体"/>
          <w:kern w:val="2"/>
          <w:sz w:val="21"/>
          <w:szCs w:val="21"/>
          <w:u w:val="single"/>
        </w:rPr>
        <w:t xml:space="preserve">  （项目名称）  </w:t>
      </w:r>
      <w:r>
        <w:rPr>
          <w:rFonts w:hint="eastAsia" w:ascii="宋体" w:hAnsi="宋体" w:eastAsia="宋体" w:cs="宋体"/>
          <w:kern w:val="2"/>
          <w:sz w:val="21"/>
          <w:szCs w:val="21"/>
        </w:rPr>
        <w:t>（项目编号：441900-15-202011-150204-0003）的采购结果，按照《中华人民共和国政府采购法》及其实施条例、《中华人民共和国合同法》的规定，经双方协商，本着平等互利和诚实信用的原则，一致同意签订本合同如下。</w:t>
      </w:r>
    </w:p>
    <w:p>
      <w:pPr>
        <w:pStyle w:val="3"/>
        <w:spacing w:before="0" w:after="0" w:line="360" w:lineRule="auto"/>
        <w:rPr>
          <w:rFonts w:ascii="宋体" w:hAnsi="宋体" w:eastAsia="宋体" w:cs="宋体"/>
          <w:b/>
          <w:sz w:val="21"/>
          <w:szCs w:val="21"/>
        </w:rPr>
      </w:pPr>
      <w:bookmarkStart w:id="28" w:name="_Toc47085372"/>
      <w:r>
        <w:rPr>
          <w:rFonts w:hint="eastAsia" w:ascii="宋体" w:hAnsi="宋体" w:eastAsia="宋体" w:cs="宋体"/>
          <w:b/>
          <w:sz w:val="21"/>
          <w:szCs w:val="21"/>
        </w:rPr>
        <w:t>一、采购标的</w:t>
      </w:r>
      <w:bookmarkEnd w:id="28"/>
    </w:p>
    <w:tbl>
      <w:tblPr>
        <w:tblStyle w:val="24"/>
        <w:tblW w:w="9157" w:type="dxa"/>
        <w:jc w:val="center"/>
        <w:tblLayout w:type="autofit"/>
        <w:tblCellMar>
          <w:top w:w="0" w:type="dxa"/>
          <w:left w:w="108" w:type="dxa"/>
          <w:bottom w:w="0" w:type="dxa"/>
          <w:right w:w="108" w:type="dxa"/>
        </w:tblCellMar>
      </w:tblPr>
      <w:tblGrid>
        <w:gridCol w:w="774"/>
        <w:gridCol w:w="1691"/>
        <w:gridCol w:w="2552"/>
        <w:gridCol w:w="1106"/>
        <w:gridCol w:w="1066"/>
        <w:gridCol w:w="984"/>
        <w:gridCol w:w="984"/>
      </w:tblGrid>
      <w:tr>
        <w:tblPrEx>
          <w:tblCellMar>
            <w:top w:w="0" w:type="dxa"/>
            <w:left w:w="108" w:type="dxa"/>
            <w:bottom w:w="0" w:type="dxa"/>
            <w:right w:w="108" w:type="dxa"/>
          </w:tblCellMar>
        </w:tblPrEx>
        <w:trPr>
          <w:trHeight w:val="386" w:hRule="atLeast"/>
          <w:tblHeader/>
          <w:jc w:val="center"/>
        </w:trPr>
        <w:tc>
          <w:tcPr>
            <w:tcW w:w="7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序号</w:t>
            </w:r>
          </w:p>
        </w:tc>
        <w:tc>
          <w:tcPr>
            <w:tcW w:w="1691"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类别</w:t>
            </w:r>
          </w:p>
        </w:tc>
        <w:tc>
          <w:tcPr>
            <w:tcW w:w="2552"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货物名称</w:t>
            </w:r>
          </w:p>
        </w:tc>
        <w:tc>
          <w:tcPr>
            <w:tcW w:w="1106"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单位</w:t>
            </w:r>
          </w:p>
        </w:tc>
        <w:tc>
          <w:tcPr>
            <w:tcW w:w="1066" w:type="dxa"/>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数量</w:t>
            </w:r>
          </w:p>
        </w:tc>
        <w:tc>
          <w:tcPr>
            <w:tcW w:w="984" w:type="dxa"/>
            <w:tcBorders>
              <w:top w:val="single" w:color="auto" w:sz="4" w:space="0"/>
              <w:left w:val="nil"/>
              <w:bottom w:val="single" w:color="auto" w:sz="4" w:space="0"/>
              <w:right w:val="single" w:color="auto" w:sz="4" w:space="0"/>
            </w:tcBorders>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单价（元）</w:t>
            </w:r>
          </w:p>
        </w:tc>
        <w:tc>
          <w:tcPr>
            <w:tcW w:w="984" w:type="dxa"/>
            <w:tcBorders>
              <w:top w:val="single" w:color="auto" w:sz="4" w:space="0"/>
              <w:left w:val="nil"/>
              <w:bottom w:val="single" w:color="auto" w:sz="4" w:space="0"/>
              <w:right w:val="single" w:color="auto" w:sz="4" w:space="0"/>
            </w:tcBorders>
          </w:tcPr>
          <w:p>
            <w:pPr>
              <w:adjustRightInd/>
              <w:snapToGrid/>
              <w:spacing w:after="0"/>
              <w:jc w:val="center"/>
              <w:rPr>
                <w:rFonts w:ascii="宋体" w:hAnsi="宋体" w:eastAsia="宋体" w:cs="宋体"/>
                <w:b/>
                <w:sz w:val="21"/>
                <w:szCs w:val="21"/>
              </w:rPr>
            </w:pPr>
            <w:r>
              <w:rPr>
                <w:rFonts w:hint="eastAsia" w:ascii="宋体" w:hAnsi="宋体" w:eastAsia="宋体" w:cs="宋体"/>
                <w:b/>
                <w:sz w:val="21"/>
                <w:szCs w:val="21"/>
              </w:rPr>
              <w:t>小计（元）</w:t>
            </w: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w:t>
            </w:r>
          </w:p>
        </w:tc>
        <w:tc>
          <w:tcPr>
            <w:tcW w:w="1691" w:type="dxa"/>
            <w:vMerge w:val="restart"/>
            <w:tcBorders>
              <w:top w:val="nil"/>
              <w:left w:val="single" w:color="auto" w:sz="4" w:space="0"/>
              <w:bottom w:val="single" w:color="000000" w:sz="4" w:space="0"/>
              <w:right w:val="single" w:color="auto" w:sz="4" w:space="0"/>
            </w:tcBorders>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警用雨衣</w:t>
            </w:r>
          </w:p>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（民警）</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雨衣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180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w:t>
            </w:r>
          </w:p>
        </w:tc>
        <w:tc>
          <w:tcPr>
            <w:tcW w:w="1691" w:type="dxa"/>
            <w:vMerge w:val="continue"/>
            <w:tcBorders>
              <w:top w:val="nil"/>
              <w:left w:val="single" w:color="auto" w:sz="4" w:space="0"/>
              <w:bottom w:val="single" w:color="000000"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执法记录仪</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台</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聘员</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夏裤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116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冬裤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116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5</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衬衣长袖</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116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6</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夏执勤服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58</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7</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春秋执勤服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58</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8</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辅警标示聘员</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夏裤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9</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冬裤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短袖制式</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11</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长袖制式</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12</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春秋常服（上衣)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13</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长袖内衬衬衣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14</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后勤人员</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短袖白衬衣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15</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长袖白衬衣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16</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夏裤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17</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冬装</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18</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后厨</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厨工服（夏）</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19</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帽子</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厨工服（冬）</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21</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铁骑</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夏骑行服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22</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冬骑行服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23</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骑行半指手套</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副</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24</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铁骑短袖训练服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92</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25</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铁骑雨衣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26</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骑行头盔海绵内衬</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138</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27</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冬保暖内衣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92</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28</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杀菌衣柜</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29</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巡防辅警</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巡防便帽</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30</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巡防长袖</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600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31</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巡防短袖</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1200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32</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长袖T恤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600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33</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短袖T恤</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1200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34</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jc w:val="center"/>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FFFFFF" w:themeFill="background1"/>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单裤</w:t>
            </w:r>
          </w:p>
        </w:tc>
        <w:tc>
          <w:tcPr>
            <w:tcW w:w="1106" w:type="dxa"/>
            <w:tcBorders>
              <w:top w:val="nil"/>
              <w:left w:val="nil"/>
              <w:bottom w:val="single" w:color="auto" w:sz="4" w:space="0"/>
              <w:right w:val="single" w:color="auto" w:sz="4" w:space="0"/>
            </w:tcBorders>
            <w:shd w:val="clear" w:color="auto" w:fill="FFFFFF" w:themeFill="background1"/>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条</w:t>
            </w:r>
          </w:p>
        </w:tc>
        <w:tc>
          <w:tcPr>
            <w:tcW w:w="1066" w:type="dxa"/>
            <w:tcBorders>
              <w:top w:val="nil"/>
              <w:left w:val="nil"/>
              <w:bottom w:val="single" w:color="auto" w:sz="4" w:space="0"/>
              <w:right w:val="single" w:color="auto" w:sz="4" w:space="0"/>
            </w:tcBorders>
            <w:shd w:val="clear" w:color="auto" w:fill="FFFFFF" w:themeFill="background1"/>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790</w:t>
            </w:r>
          </w:p>
        </w:tc>
        <w:tc>
          <w:tcPr>
            <w:tcW w:w="984" w:type="dxa"/>
            <w:tcBorders>
              <w:top w:val="nil"/>
              <w:left w:val="nil"/>
              <w:bottom w:val="single" w:color="auto" w:sz="4" w:space="0"/>
              <w:right w:val="single" w:color="auto" w:sz="4" w:space="0"/>
            </w:tcBorders>
            <w:shd w:val="clear" w:color="auto" w:fill="FFFFFF" w:themeFill="background1"/>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shd w:val="clear" w:color="auto" w:fill="FFFFFF" w:themeFill="background1"/>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35</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春秋执勤服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36</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冬棉执勤服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37</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多功能大衣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38</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雨衣</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39</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体能训练鞋</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双</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600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40</w:t>
            </w:r>
          </w:p>
        </w:tc>
        <w:tc>
          <w:tcPr>
            <w:tcW w:w="1691" w:type="dxa"/>
            <w:vMerge w:val="restart"/>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机动辅警</w:t>
            </w: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夏训练服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41</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特警服（速干长袖)</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42</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铝合金盾牌（长方形）</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50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43</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铝合金盾牌（圆形）</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44</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臂盾</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45</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半指手套</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副</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46</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作战靴</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双</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47</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体能训练鞋</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双</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48</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作战背心</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件</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49</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护膝护肘</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套</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nil"/>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50</w:t>
            </w:r>
          </w:p>
        </w:tc>
        <w:tc>
          <w:tcPr>
            <w:tcW w:w="1691" w:type="dxa"/>
            <w:vMerge w:val="continue"/>
            <w:tcBorders>
              <w:top w:val="nil"/>
              <w:left w:val="single" w:color="auto" w:sz="4" w:space="0"/>
              <w:bottom w:val="single" w:color="auto" w:sz="4" w:space="0"/>
              <w:right w:val="single" w:color="auto" w:sz="4" w:space="0"/>
            </w:tcBorders>
            <w:vAlign w:val="center"/>
          </w:tcPr>
          <w:p>
            <w:pPr>
              <w:adjustRightInd/>
              <w:snapToGrid/>
              <w:spacing w:after="0"/>
              <w:rPr>
                <w:rFonts w:ascii="宋体" w:hAnsi="宋体" w:eastAsia="宋体" w:cs="宋体"/>
                <w:sz w:val="21"/>
                <w:szCs w:val="21"/>
              </w:rPr>
            </w:pPr>
          </w:p>
        </w:tc>
        <w:tc>
          <w:tcPr>
            <w:tcW w:w="2552"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折叠长棍</w:t>
            </w:r>
          </w:p>
        </w:tc>
        <w:tc>
          <w:tcPr>
            <w:tcW w:w="110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nil"/>
              <w:left w:val="nil"/>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20</w:t>
            </w: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c>
          <w:tcPr>
            <w:tcW w:w="984" w:type="dxa"/>
            <w:tcBorders>
              <w:top w:val="nil"/>
              <w:left w:val="nil"/>
              <w:bottom w:val="single" w:color="auto" w:sz="4"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774" w:type="dxa"/>
            <w:tcBorders>
              <w:top w:val="single" w:color="auto" w:sz="4" w:space="0"/>
              <w:left w:val="single" w:color="auto" w:sz="4" w:space="0"/>
              <w:bottom w:val="single" w:color="auto" w:sz="6" w:space="0"/>
              <w:right w:val="single" w:color="auto" w:sz="6"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51</w:t>
            </w:r>
          </w:p>
        </w:tc>
        <w:tc>
          <w:tcPr>
            <w:tcW w:w="1691" w:type="dxa"/>
            <w:vMerge w:val="continue"/>
            <w:tcBorders>
              <w:top w:val="single" w:color="auto" w:sz="4" w:space="0"/>
              <w:left w:val="single" w:color="auto" w:sz="6" w:space="0"/>
              <w:bottom w:val="single" w:color="auto" w:sz="6" w:space="0"/>
              <w:right w:val="single" w:color="auto" w:sz="6" w:space="0"/>
            </w:tcBorders>
            <w:vAlign w:val="center"/>
          </w:tcPr>
          <w:p>
            <w:pPr>
              <w:adjustRightInd/>
              <w:snapToGrid/>
              <w:spacing w:after="0"/>
              <w:rPr>
                <w:rFonts w:ascii="宋体" w:hAnsi="宋体" w:eastAsia="宋体" w:cs="宋体"/>
                <w:sz w:val="21"/>
                <w:szCs w:val="21"/>
              </w:rPr>
            </w:pPr>
          </w:p>
        </w:tc>
        <w:tc>
          <w:tcPr>
            <w:tcW w:w="2552" w:type="dxa"/>
            <w:tcBorders>
              <w:top w:val="single" w:color="auto" w:sz="4" w:space="0"/>
              <w:left w:val="single" w:color="auto" w:sz="6" w:space="0"/>
              <w:bottom w:val="single" w:color="auto" w:sz="6" w:space="0"/>
              <w:right w:val="single" w:color="auto" w:sz="6"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作战头盔</w:t>
            </w:r>
          </w:p>
        </w:tc>
        <w:tc>
          <w:tcPr>
            <w:tcW w:w="1106" w:type="dxa"/>
            <w:tcBorders>
              <w:top w:val="single" w:color="auto" w:sz="4" w:space="0"/>
              <w:left w:val="single" w:color="auto" w:sz="6" w:space="0"/>
              <w:bottom w:val="single" w:color="auto" w:sz="6" w:space="0"/>
              <w:right w:val="single" w:color="auto" w:sz="6"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个</w:t>
            </w:r>
          </w:p>
        </w:tc>
        <w:tc>
          <w:tcPr>
            <w:tcW w:w="1066" w:type="dxa"/>
            <w:tcBorders>
              <w:top w:val="single" w:color="auto" w:sz="4" w:space="0"/>
              <w:left w:val="single" w:color="auto" w:sz="6" w:space="0"/>
              <w:bottom w:val="single" w:color="auto" w:sz="6" w:space="0"/>
              <w:right w:val="single" w:color="auto" w:sz="6"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sz w:val="21"/>
                <w:szCs w:val="21"/>
              </w:rPr>
              <w:t>100</w:t>
            </w:r>
          </w:p>
        </w:tc>
        <w:tc>
          <w:tcPr>
            <w:tcW w:w="984" w:type="dxa"/>
            <w:tcBorders>
              <w:top w:val="single" w:color="auto" w:sz="4" w:space="0"/>
              <w:left w:val="single" w:color="auto" w:sz="6" w:space="0"/>
              <w:bottom w:val="single" w:color="auto" w:sz="6" w:space="0"/>
              <w:right w:val="single" w:color="auto" w:sz="6" w:space="0"/>
            </w:tcBorders>
          </w:tcPr>
          <w:p>
            <w:pPr>
              <w:adjustRightInd/>
              <w:snapToGrid/>
              <w:spacing w:after="0"/>
              <w:jc w:val="center"/>
              <w:rPr>
                <w:rFonts w:ascii="宋体" w:hAnsi="宋体" w:eastAsia="宋体" w:cs="宋体"/>
                <w:sz w:val="21"/>
                <w:szCs w:val="21"/>
              </w:rPr>
            </w:pPr>
          </w:p>
        </w:tc>
        <w:tc>
          <w:tcPr>
            <w:tcW w:w="984" w:type="dxa"/>
            <w:tcBorders>
              <w:top w:val="single" w:color="auto" w:sz="4" w:space="0"/>
              <w:left w:val="single" w:color="auto" w:sz="6" w:space="0"/>
              <w:bottom w:val="single" w:color="auto" w:sz="6" w:space="0"/>
              <w:right w:val="single" w:color="auto" w:sz="4" w:space="0"/>
            </w:tcBorders>
          </w:tcPr>
          <w:p>
            <w:pPr>
              <w:adjustRightInd/>
              <w:snapToGrid/>
              <w:spacing w:after="0"/>
              <w:jc w:val="center"/>
              <w:rPr>
                <w:rFonts w:ascii="宋体" w:hAnsi="宋体" w:eastAsia="宋体" w:cs="宋体"/>
                <w:sz w:val="21"/>
                <w:szCs w:val="21"/>
              </w:rPr>
            </w:pPr>
          </w:p>
        </w:tc>
      </w:tr>
      <w:tr>
        <w:tblPrEx>
          <w:tblCellMar>
            <w:top w:w="0" w:type="dxa"/>
            <w:left w:w="108" w:type="dxa"/>
            <w:bottom w:w="0" w:type="dxa"/>
            <w:right w:w="108" w:type="dxa"/>
          </w:tblCellMar>
        </w:tblPrEx>
        <w:trPr>
          <w:trHeight w:val="386" w:hRule="atLeast"/>
          <w:jc w:val="center"/>
        </w:trPr>
        <w:tc>
          <w:tcPr>
            <w:tcW w:w="9157" w:type="dxa"/>
            <w:gridSpan w:val="7"/>
            <w:tcBorders>
              <w:top w:val="single" w:color="auto" w:sz="6"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宋体" w:hAnsi="宋体" w:eastAsia="宋体" w:cs="宋体"/>
                <w:sz w:val="21"/>
                <w:szCs w:val="21"/>
              </w:rPr>
            </w:pPr>
            <w:r>
              <w:rPr>
                <w:rFonts w:hint="eastAsia" w:ascii="宋体" w:hAnsi="宋体" w:eastAsia="宋体" w:cs="宋体"/>
                <w:kern w:val="2"/>
                <w:sz w:val="21"/>
                <w:szCs w:val="21"/>
              </w:rPr>
              <w:t xml:space="preserve">合计总额：￥ </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元；    大写：</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 xml:space="preserve"> </w:t>
            </w:r>
          </w:p>
        </w:tc>
      </w:tr>
    </w:tbl>
    <w:p>
      <w:pPr>
        <w:widowControl w:val="0"/>
        <w:adjustRightIn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合同总额包括乙方设计、包装、运输保险、培训、质保期服务、人工、材料损耗、投入服务的机械设备的配备、质量及各项税费及合同实施过程中不可预见费用等项目相关的一切费用。</w:t>
      </w:r>
    </w:p>
    <w:p>
      <w:pPr>
        <w:widowControl w:val="0"/>
        <w:adjustRightIn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注：货物名称内容必须与投标文件中货物名称内容一致。</w:t>
      </w:r>
    </w:p>
    <w:p>
      <w:pPr>
        <w:pStyle w:val="3"/>
        <w:spacing w:before="0" w:after="0" w:line="360" w:lineRule="auto"/>
        <w:rPr>
          <w:rFonts w:ascii="宋体" w:hAnsi="宋体" w:eastAsia="宋体" w:cs="宋体"/>
          <w:b/>
          <w:sz w:val="21"/>
          <w:szCs w:val="21"/>
        </w:rPr>
      </w:pPr>
      <w:bookmarkStart w:id="29" w:name="_Toc47085373"/>
      <w:r>
        <w:rPr>
          <w:rFonts w:hint="eastAsia" w:ascii="宋体" w:hAnsi="宋体" w:eastAsia="宋体" w:cs="宋体"/>
          <w:b/>
          <w:sz w:val="21"/>
          <w:szCs w:val="21"/>
        </w:rPr>
        <w:t>二、合同金额</w:t>
      </w:r>
      <w:bookmarkEnd w:id="29"/>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合同金额为（大写）：</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元（￥</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元）。</w:t>
      </w:r>
    </w:p>
    <w:p>
      <w:pPr>
        <w:pStyle w:val="3"/>
        <w:spacing w:before="0" w:after="0" w:line="360" w:lineRule="auto"/>
        <w:rPr>
          <w:rFonts w:ascii="宋体" w:hAnsi="宋体" w:eastAsia="宋体" w:cs="宋体"/>
          <w:b/>
          <w:sz w:val="21"/>
          <w:szCs w:val="21"/>
        </w:rPr>
      </w:pPr>
      <w:bookmarkStart w:id="30" w:name="_Toc47085374"/>
      <w:r>
        <w:rPr>
          <w:rFonts w:hint="eastAsia" w:ascii="宋体" w:hAnsi="宋体" w:eastAsia="宋体" w:cs="宋体"/>
          <w:b/>
          <w:sz w:val="21"/>
          <w:szCs w:val="21"/>
        </w:rPr>
        <w:t>三、质量保证</w:t>
      </w:r>
      <w:bookmarkEnd w:id="30"/>
    </w:p>
    <w:p>
      <w:pPr>
        <w:pStyle w:val="65"/>
        <w:numPr>
          <w:ilvl w:val="0"/>
          <w:numId w:val="113"/>
        </w:numPr>
        <w:spacing w:line="360" w:lineRule="auto"/>
        <w:ind w:firstLineChars="0"/>
        <w:rPr>
          <w:rFonts w:ascii="宋体" w:hAnsi="宋体"/>
          <w:szCs w:val="21"/>
        </w:rPr>
      </w:pPr>
      <w:r>
        <w:rPr>
          <w:rFonts w:hint="eastAsia" w:ascii="宋体" w:hAnsi="宋体"/>
          <w:szCs w:val="21"/>
        </w:rPr>
        <w:t>乙方须保证</w:t>
      </w:r>
      <w:r>
        <w:rPr>
          <w:rFonts w:hint="eastAsia" w:ascii="宋体" w:hAnsi="宋体" w:cs="宋体"/>
          <w:szCs w:val="21"/>
        </w:rPr>
        <w:t>衣物</w:t>
      </w:r>
      <w:r>
        <w:rPr>
          <w:rFonts w:hint="eastAsia" w:ascii="宋体" w:hAnsi="宋体"/>
          <w:szCs w:val="21"/>
        </w:rPr>
        <w:t>是全新、未使用过的，并完全符合强制性的国家技术质量规范和合同规定的质量、规格、性能和技术规范等的要求。</w:t>
      </w:r>
    </w:p>
    <w:p>
      <w:pPr>
        <w:pStyle w:val="65"/>
        <w:numPr>
          <w:ilvl w:val="0"/>
          <w:numId w:val="113"/>
        </w:numPr>
        <w:spacing w:line="360" w:lineRule="auto"/>
        <w:ind w:firstLineChars="0"/>
        <w:rPr>
          <w:rFonts w:ascii="宋体" w:hAnsi="宋体"/>
          <w:szCs w:val="21"/>
        </w:rPr>
      </w:pPr>
      <w:r>
        <w:rPr>
          <w:rFonts w:hint="eastAsia" w:ascii="宋体" w:hAnsi="宋体"/>
          <w:szCs w:val="21"/>
        </w:rPr>
        <w:t>甲方发现</w:t>
      </w:r>
      <w:r>
        <w:rPr>
          <w:rFonts w:hint="eastAsia" w:ascii="宋体" w:hAnsi="宋体" w:cs="宋体"/>
          <w:szCs w:val="21"/>
        </w:rPr>
        <w:t>衣物</w:t>
      </w:r>
      <w:r>
        <w:rPr>
          <w:rFonts w:hint="eastAsia" w:ascii="宋体" w:hAnsi="宋体"/>
          <w:szCs w:val="21"/>
        </w:rPr>
        <w:t>的数量、质量、规格与本合同不符或者在质量保证期内货物存在缺陷，包括潜在的缺陷或使用不符合要求的材料等，甲方以书面形式通知乙方，乙方在收到通知后5天内应免费维修或更换有缺陷的</w:t>
      </w:r>
      <w:r>
        <w:rPr>
          <w:rFonts w:hint="eastAsia" w:ascii="宋体" w:hAnsi="宋体" w:cs="宋体"/>
          <w:szCs w:val="21"/>
        </w:rPr>
        <w:t>衣物</w:t>
      </w:r>
      <w:r>
        <w:rPr>
          <w:rFonts w:hint="eastAsia" w:ascii="宋体" w:hAnsi="宋体"/>
          <w:szCs w:val="21"/>
        </w:rPr>
        <w:t>或部件。</w:t>
      </w:r>
    </w:p>
    <w:p>
      <w:pPr>
        <w:pStyle w:val="65"/>
        <w:numPr>
          <w:ilvl w:val="0"/>
          <w:numId w:val="113"/>
        </w:numPr>
        <w:spacing w:line="360" w:lineRule="auto"/>
        <w:ind w:firstLineChars="0"/>
        <w:rPr>
          <w:rFonts w:ascii="宋体" w:hAnsi="宋体"/>
          <w:szCs w:val="21"/>
        </w:rPr>
      </w:pPr>
      <w:r>
        <w:rPr>
          <w:rFonts w:hint="eastAsia" w:ascii="宋体" w:hAnsi="宋体"/>
          <w:szCs w:val="21"/>
        </w:rPr>
        <w:t>若乙方在收到通知后5天内没有弥补缺陷，甲方有权自行或是委托第三方采取必要的补救措施，但由此引发的风险和费用将由乙方承担。</w:t>
      </w:r>
    </w:p>
    <w:p>
      <w:pPr>
        <w:pStyle w:val="3"/>
        <w:spacing w:before="0" w:after="0" w:line="360" w:lineRule="auto"/>
        <w:rPr>
          <w:rFonts w:ascii="宋体" w:hAnsi="宋体" w:eastAsia="宋体" w:cs="宋体"/>
          <w:b/>
          <w:sz w:val="21"/>
          <w:szCs w:val="21"/>
        </w:rPr>
      </w:pPr>
      <w:bookmarkStart w:id="31" w:name="_Toc47085375"/>
      <w:r>
        <w:rPr>
          <w:rFonts w:hint="eastAsia" w:ascii="宋体" w:hAnsi="宋体" w:eastAsia="宋体" w:cs="宋体"/>
          <w:b/>
          <w:sz w:val="21"/>
          <w:szCs w:val="21"/>
        </w:rPr>
        <w:t>四、质保期及售后服务要求</w:t>
      </w:r>
      <w:bookmarkEnd w:id="31"/>
    </w:p>
    <w:p>
      <w:pPr>
        <w:widowControl w:val="0"/>
        <w:numPr>
          <w:ilvl w:val="0"/>
          <w:numId w:val="114"/>
        </w:numPr>
        <w:adjustRightInd/>
        <w:snapToGrid/>
        <w:spacing w:after="0" w:line="360" w:lineRule="auto"/>
        <w:jc w:val="both"/>
        <w:rPr>
          <w:rFonts w:ascii="宋体" w:hAnsi="宋体" w:eastAsia="宋体" w:cs="宋体"/>
          <w:sz w:val="21"/>
          <w:szCs w:val="21"/>
        </w:rPr>
      </w:pPr>
      <w:r>
        <w:rPr>
          <w:rFonts w:hint="eastAsia" w:ascii="宋体" w:hAnsi="宋体" w:eastAsia="宋体" w:cs="宋体"/>
          <w:sz w:val="21"/>
          <w:szCs w:val="21"/>
        </w:rPr>
        <w:t>乙方对质量负责的条件及期限：甲方收到货物后，如验收过程中发现货物存在质量问题，甲方在启用货物后拾个工作日内将有关货品问题书面知会乙方，并将需返工货品通知乙方，否则双方视作货品达到质量要求；</w:t>
      </w:r>
    </w:p>
    <w:p>
      <w:pPr>
        <w:widowControl w:val="0"/>
        <w:numPr>
          <w:ilvl w:val="0"/>
          <w:numId w:val="114"/>
        </w:numPr>
        <w:adjustRightInd/>
        <w:snapToGrid/>
        <w:spacing w:after="0" w:line="360" w:lineRule="auto"/>
        <w:jc w:val="both"/>
        <w:rPr>
          <w:rFonts w:ascii="宋体" w:hAnsi="宋体" w:eastAsia="宋体" w:cs="宋体"/>
          <w:sz w:val="21"/>
          <w:szCs w:val="21"/>
        </w:rPr>
      </w:pPr>
      <w:r>
        <w:rPr>
          <w:rFonts w:hint="eastAsia" w:ascii="宋体" w:hAnsi="宋体" w:eastAsia="宋体" w:cs="宋体"/>
          <w:sz w:val="21"/>
          <w:szCs w:val="21"/>
        </w:rPr>
        <w:t>乙方应该根据甲方的采购计划提供上门服务；</w:t>
      </w:r>
    </w:p>
    <w:p>
      <w:pPr>
        <w:widowControl w:val="0"/>
        <w:numPr>
          <w:ilvl w:val="0"/>
          <w:numId w:val="114"/>
        </w:numPr>
        <w:adjustRightInd/>
        <w:snapToGrid/>
        <w:spacing w:after="0" w:line="360" w:lineRule="auto"/>
        <w:jc w:val="both"/>
        <w:rPr>
          <w:rFonts w:ascii="宋体" w:hAnsi="宋体" w:eastAsia="宋体" w:cs="宋体"/>
          <w:sz w:val="21"/>
          <w:szCs w:val="21"/>
        </w:rPr>
      </w:pPr>
      <w:r>
        <w:rPr>
          <w:rFonts w:hint="eastAsia" w:ascii="宋体" w:hAnsi="宋体" w:eastAsia="宋体" w:cs="宋体"/>
          <w:sz w:val="21"/>
          <w:szCs w:val="21"/>
        </w:rPr>
        <w:t>质保期：不少于6个月。在质保期内，乙方应对非人为因素损坏的衣物进行包换；</w:t>
      </w:r>
    </w:p>
    <w:p>
      <w:pPr>
        <w:widowControl w:val="0"/>
        <w:numPr>
          <w:ilvl w:val="0"/>
          <w:numId w:val="114"/>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对甲方的服务通知，乙方在接报后1小时内响应，4小时内到达现场，48小时内处理完毕。若在48小时内仍未能有效解决，乙方须免费提供同档次的</w:t>
      </w:r>
      <w:r>
        <w:rPr>
          <w:rFonts w:hint="eastAsia" w:ascii="Times New Roman" w:hAnsi="Times New Roman" w:eastAsia="宋体" w:cs="Times New Roman"/>
          <w:kern w:val="2"/>
          <w:sz w:val="21"/>
          <w:szCs w:val="20"/>
        </w:rPr>
        <w:t>衣物</w:t>
      </w:r>
      <w:r>
        <w:rPr>
          <w:rFonts w:hint="eastAsia" w:ascii="宋体" w:hAnsi="宋体" w:eastAsia="宋体" w:cs="宋体"/>
          <w:kern w:val="2"/>
          <w:sz w:val="21"/>
          <w:szCs w:val="21"/>
        </w:rPr>
        <w:t>给予甲方临时使用。</w:t>
      </w:r>
    </w:p>
    <w:p>
      <w:pPr>
        <w:pStyle w:val="3"/>
        <w:spacing w:before="0" w:after="0" w:line="360" w:lineRule="auto"/>
        <w:rPr>
          <w:rFonts w:ascii="宋体" w:hAnsi="宋体" w:eastAsia="宋体" w:cs="宋体"/>
          <w:b/>
          <w:sz w:val="21"/>
          <w:szCs w:val="21"/>
        </w:rPr>
      </w:pPr>
      <w:bookmarkStart w:id="32" w:name="_Toc47085376"/>
      <w:r>
        <w:rPr>
          <w:rFonts w:hint="eastAsia" w:ascii="宋体" w:hAnsi="宋体" w:eastAsia="宋体" w:cs="宋体"/>
          <w:b/>
          <w:sz w:val="21"/>
          <w:szCs w:val="21"/>
        </w:rPr>
        <w:t>五、交货期、交货方式及交货地点</w:t>
      </w:r>
      <w:bookmarkEnd w:id="32"/>
    </w:p>
    <w:p>
      <w:pPr>
        <w:widowControl w:val="0"/>
        <w:numPr>
          <w:ilvl w:val="0"/>
          <w:numId w:val="115"/>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交货期：</w:t>
      </w:r>
    </w:p>
    <w:p>
      <w:pPr>
        <w:widowControl w:val="0"/>
        <w:numPr>
          <w:ilvl w:val="0"/>
          <w:numId w:val="115"/>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交货方式：</w:t>
      </w:r>
    </w:p>
    <w:p>
      <w:pPr>
        <w:widowControl w:val="0"/>
        <w:numPr>
          <w:ilvl w:val="0"/>
          <w:numId w:val="115"/>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交货地点：</w:t>
      </w:r>
    </w:p>
    <w:p>
      <w:pPr>
        <w:pStyle w:val="3"/>
        <w:spacing w:before="0" w:after="0" w:line="360" w:lineRule="auto"/>
        <w:rPr>
          <w:rFonts w:ascii="宋体" w:hAnsi="宋体" w:eastAsia="宋体" w:cs="宋体"/>
          <w:b/>
          <w:sz w:val="21"/>
          <w:szCs w:val="21"/>
        </w:rPr>
      </w:pPr>
      <w:bookmarkStart w:id="33" w:name="_Toc47085377"/>
      <w:r>
        <w:rPr>
          <w:rFonts w:hint="eastAsia" w:ascii="宋体" w:hAnsi="宋体" w:eastAsia="宋体" w:cs="宋体"/>
          <w:b/>
          <w:sz w:val="21"/>
          <w:szCs w:val="21"/>
        </w:rPr>
        <w:t>六、付款方式</w:t>
      </w:r>
      <w:bookmarkEnd w:id="33"/>
    </w:p>
    <w:p>
      <w:pPr>
        <w:widowControl w:val="0"/>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由甲方按下列程序付款：</w:t>
      </w:r>
    </w:p>
    <w:p>
      <w:pPr>
        <w:widowControl w:val="0"/>
        <w:numPr>
          <w:ilvl w:val="0"/>
          <w:numId w:val="116"/>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乙方按要求将货品交到甲方并验收合格、办理完全部验收手续后，在15个工作日向乙方支付当次货款</w:t>
      </w:r>
      <w:r>
        <w:rPr>
          <w:rFonts w:hint="eastAsia" w:ascii="宋体" w:hAnsi="宋体" w:eastAsia="宋体" w:cs="宋体"/>
          <w:kern w:val="2"/>
          <w:sz w:val="21"/>
          <w:szCs w:val="21"/>
          <w:u w:val="single"/>
        </w:rPr>
        <w:t>95%</w:t>
      </w:r>
      <w:r>
        <w:rPr>
          <w:rFonts w:hint="eastAsia" w:ascii="宋体" w:hAnsi="宋体" w:eastAsia="宋体" w:cs="宋体"/>
          <w:kern w:val="2"/>
          <w:sz w:val="21"/>
          <w:szCs w:val="21"/>
        </w:rPr>
        <w:t>，质保期满后无质量问题支付</w:t>
      </w:r>
      <w:r>
        <w:rPr>
          <w:rFonts w:hint="eastAsia" w:ascii="宋体" w:hAnsi="宋体" w:eastAsia="宋体" w:cs="宋体"/>
          <w:kern w:val="2"/>
          <w:sz w:val="21"/>
          <w:szCs w:val="21"/>
          <w:u w:val="single"/>
        </w:rPr>
        <w:t>5%</w:t>
      </w:r>
      <w:r>
        <w:rPr>
          <w:rFonts w:hint="eastAsia" w:ascii="宋体" w:hAnsi="宋体" w:eastAsia="宋体" w:cs="宋体"/>
          <w:kern w:val="2"/>
          <w:sz w:val="21"/>
          <w:szCs w:val="21"/>
        </w:rPr>
        <w:t>余款。</w:t>
      </w:r>
    </w:p>
    <w:p>
      <w:pPr>
        <w:widowControl w:val="0"/>
        <w:numPr>
          <w:ilvl w:val="0"/>
          <w:numId w:val="116"/>
        </w:numPr>
        <w:autoSpaceDE w:val="0"/>
        <w:autoSpaceDN w:val="0"/>
        <w:adjustRightInd/>
        <w:snapToGrid/>
        <w:spacing w:after="0" w:line="360" w:lineRule="auto"/>
        <w:jc w:val="both"/>
        <w:rPr>
          <w:rFonts w:ascii="宋体" w:hAnsi="宋体" w:eastAsia="宋体" w:cs="Times New Roman"/>
          <w:kern w:val="21"/>
          <w:sz w:val="21"/>
          <w:szCs w:val="21"/>
        </w:rPr>
      </w:pPr>
      <w:r>
        <w:rPr>
          <w:rFonts w:hint="eastAsia" w:ascii="宋体" w:hAnsi="宋体" w:eastAsia="宋体" w:cs="Times New Roman"/>
          <w:kern w:val="21"/>
          <w:sz w:val="21"/>
          <w:szCs w:val="21"/>
        </w:rPr>
        <w:t>乙方凭以下有效文件与甲方结算：</w:t>
      </w:r>
    </w:p>
    <w:p>
      <w:pPr>
        <w:widowControl w:val="0"/>
        <w:spacing w:after="0" w:line="360" w:lineRule="auto"/>
        <w:ind w:firstLine="315" w:firstLineChars="150"/>
        <w:jc w:val="both"/>
        <w:rPr>
          <w:rFonts w:ascii="宋体" w:hAnsi="宋体" w:eastAsia="宋体" w:cs="Times New Roman"/>
          <w:kern w:val="2"/>
          <w:sz w:val="21"/>
          <w:szCs w:val="21"/>
        </w:rPr>
      </w:pPr>
      <w:r>
        <w:rPr>
          <w:rFonts w:hint="eastAsia" w:ascii="宋体" w:hAnsi="宋体" w:eastAsia="宋体" w:cs="Times New Roman"/>
          <w:kern w:val="2"/>
          <w:sz w:val="21"/>
          <w:szCs w:val="21"/>
        </w:rPr>
        <w:t>（1）</w:t>
      </w:r>
      <w:r>
        <w:rPr>
          <w:rFonts w:ascii="宋体" w:hAnsi="宋体" w:eastAsia="宋体" w:cs="Times New Roman"/>
          <w:kern w:val="2"/>
          <w:sz w:val="21"/>
          <w:szCs w:val="21"/>
        </w:rPr>
        <w:t>合同；</w:t>
      </w:r>
    </w:p>
    <w:p>
      <w:pPr>
        <w:widowControl w:val="0"/>
        <w:spacing w:after="0" w:line="360" w:lineRule="auto"/>
        <w:ind w:firstLine="315" w:firstLineChars="150"/>
        <w:jc w:val="both"/>
        <w:rPr>
          <w:rFonts w:ascii="宋体" w:hAnsi="宋体" w:eastAsia="宋体" w:cs="Times New Roman"/>
          <w:kern w:val="2"/>
          <w:sz w:val="21"/>
          <w:szCs w:val="21"/>
        </w:rPr>
      </w:pPr>
      <w:r>
        <w:rPr>
          <w:rFonts w:hint="eastAsia" w:ascii="宋体" w:hAnsi="宋体" w:eastAsia="宋体" w:cs="Times New Roman"/>
          <w:kern w:val="2"/>
          <w:sz w:val="21"/>
          <w:szCs w:val="21"/>
        </w:rPr>
        <w:t>（2）</w:t>
      </w:r>
      <w:r>
        <w:rPr>
          <w:rFonts w:ascii="宋体" w:hAnsi="宋体" w:eastAsia="宋体" w:cs="Times New Roman"/>
          <w:kern w:val="2"/>
          <w:sz w:val="21"/>
          <w:szCs w:val="21"/>
        </w:rPr>
        <w:t>乙方开具的正式发票；</w:t>
      </w:r>
    </w:p>
    <w:p>
      <w:pPr>
        <w:widowControl w:val="0"/>
        <w:spacing w:after="0" w:line="360" w:lineRule="auto"/>
        <w:ind w:firstLine="315" w:firstLineChars="150"/>
        <w:jc w:val="both"/>
        <w:rPr>
          <w:rFonts w:ascii="宋体" w:hAnsi="宋体" w:eastAsia="宋体" w:cs="Times New Roman"/>
          <w:kern w:val="2"/>
          <w:sz w:val="21"/>
          <w:szCs w:val="21"/>
        </w:rPr>
      </w:pPr>
      <w:r>
        <w:rPr>
          <w:rFonts w:hint="eastAsia" w:ascii="宋体" w:hAnsi="宋体" w:eastAsia="宋体" w:cs="Times New Roman"/>
          <w:kern w:val="2"/>
          <w:sz w:val="21"/>
          <w:szCs w:val="21"/>
        </w:rPr>
        <w:t>（3）</w:t>
      </w:r>
      <w:r>
        <w:rPr>
          <w:rFonts w:ascii="宋体" w:hAnsi="宋体" w:eastAsia="宋体" w:cs="Times New Roman"/>
          <w:kern w:val="2"/>
          <w:sz w:val="21"/>
          <w:szCs w:val="21"/>
        </w:rPr>
        <w:t>验收报告（加盖甲方公章）；</w:t>
      </w:r>
    </w:p>
    <w:p>
      <w:pPr>
        <w:widowControl w:val="0"/>
        <w:spacing w:after="0" w:line="360" w:lineRule="auto"/>
        <w:ind w:firstLine="315" w:firstLineChars="150"/>
        <w:jc w:val="both"/>
        <w:rPr>
          <w:rFonts w:ascii="宋体" w:hAnsi="宋体" w:eastAsia="宋体" w:cs="Times New Roman"/>
          <w:b/>
          <w:kern w:val="2"/>
          <w:sz w:val="21"/>
          <w:szCs w:val="21"/>
        </w:rPr>
      </w:pPr>
      <w:r>
        <w:rPr>
          <w:rFonts w:hint="eastAsia" w:ascii="宋体" w:hAnsi="宋体" w:eastAsia="宋体" w:cs="Times New Roman"/>
          <w:kern w:val="2"/>
          <w:sz w:val="21"/>
          <w:szCs w:val="21"/>
        </w:rPr>
        <w:t>（4）</w:t>
      </w:r>
      <w:r>
        <w:rPr>
          <w:rFonts w:ascii="宋体" w:hAnsi="宋体" w:eastAsia="宋体" w:cs="Times New Roman"/>
          <w:kern w:val="2"/>
          <w:sz w:val="21"/>
          <w:szCs w:val="21"/>
        </w:rPr>
        <w:t>中标通知书。</w:t>
      </w:r>
      <w:r>
        <w:rPr>
          <w:rFonts w:ascii="宋体" w:hAnsi="宋体" w:eastAsia="宋体" w:cs="Times New Roman"/>
          <w:b/>
          <w:kern w:val="2"/>
          <w:sz w:val="21"/>
          <w:szCs w:val="21"/>
        </w:rPr>
        <w:tab/>
      </w:r>
    </w:p>
    <w:p>
      <w:pPr>
        <w:widowControl w:val="0"/>
        <w:numPr>
          <w:ilvl w:val="0"/>
          <w:numId w:val="116"/>
        </w:numPr>
        <w:autoSpaceDE w:val="0"/>
        <w:autoSpaceDN w:val="0"/>
        <w:adjustRightInd/>
        <w:snapToGrid/>
        <w:spacing w:after="0" w:line="360" w:lineRule="auto"/>
        <w:ind w:left="424" w:hanging="424" w:hangingChars="202"/>
        <w:jc w:val="both"/>
        <w:rPr>
          <w:rFonts w:ascii="宋体" w:hAnsi="宋体" w:eastAsia="宋体" w:cs="Times New Roman"/>
          <w:color w:val="FF0000"/>
          <w:kern w:val="2"/>
          <w:sz w:val="21"/>
          <w:szCs w:val="21"/>
        </w:rPr>
      </w:pPr>
      <w:r>
        <w:rPr>
          <w:rFonts w:hint="eastAsia" w:ascii="Times New Roman" w:hAnsi="宋体" w:eastAsia="宋体" w:cs="宋体"/>
          <w:kern w:val="2"/>
          <w:sz w:val="21"/>
          <w:szCs w:val="21"/>
        </w:rPr>
        <w:t>因甲方使用的是财政资金，甲方在前款规定的付款时间为向政府采购支付部门提出办理财政支付申请手续的时间（不含政府财政支付部门审核的时间），在规定时间内提出支付申请手续后即视为甲方已经按期支付。</w:t>
      </w:r>
    </w:p>
    <w:p>
      <w:pPr>
        <w:pStyle w:val="3"/>
        <w:spacing w:before="0" w:after="0" w:line="360" w:lineRule="auto"/>
        <w:rPr>
          <w:rFonts w:ascii="宋体" w:hAnsi="宋体" w:eastAsia="宋体" w:cs="宋体"/>
          <w:b/>
          <w:sz w:val="21"/>
          <w:szCs w:val="21"/>
        </w:rPr>
      </w:pPr>
      <w:bookmarkStart w:id="34" w:name="_Toc47085378"/>
      <w:r>
        <w:rPr>
          <w:rFonts w:hint="eastAsia" w:ascii="宋体" w:hAnsi="宋体" w:eastAsia="宋体" w:cs="宋体"/>
          <w:b/>
          <w:sz w:val="21"/>
          <w:szCs w:val="21"/>
        </w:rPr>
        <w:t>七、包装、保险及发运、保管要求</w:t>
      </w:r>
      <w:bookmarkEnd w:id="34"/>
    </w:p>
    <w:p>
      <w:pPr>
        <w:widowControl w:val="0"/>
        <w:numPr>
          <w:ilvl w:val="0"/>
          <w:numId w:val="117"/>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衣物包装必须是制造商原厂包装，其包装均应有良好的防湿、防潮、防雨的措施。凡由于包装不良造成的损失和由此产生的费用均由乙方承担。</w:t>
      </w:r>
    </w:p>
    <w:p>
      <w:pPr>
        <w:widowControl w:val="0"/>
        <w:numPr>
          <w:ilvl w:val="0"/>
          <w:numId w:val="117"/>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乙方负责将货到现场过程中的全部运输，包括装卸车、货物现场的搬运。</w:t>
      </w:r>
    </w:p>
    <w:p>
      <w:pPr>
        <w:widowControl w:val="0"/>
        <w:numPr>
          <w:ilvl w:val="0"/>
          <w:numId w:val="117"/>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各种</w:t>
      </w:r>
      <w:r>
        <w:rPr>
          <w:rFonts w:hint="eastAsia" w:ascii="Times New Roman" w:hAnsi="Times New Roman" w:eastAsia="宋体" w:cs="Times New Roman"/>
          <w:kern w:val="2"/>
          <w:sz w:val="21"/>
          <w:szCs w:val="20"/>
        </w:rPr>
        <w:t>衣物</w:t>
      </w:r>
      <w:r>
        <w:rPr>
          <w:rFonts w:hint="eastAsia" w:ascii="宋体" w:hAnsi="宋体" w:eastAsia="宋体" w:cs="Times New Roman"/>
          <w:kern w:val="2"/>
          <w:sz w:val="21"/>
          <w:szCs w:val="21"/>
        </w:rPr>
        <w:t>必须提供装箱清单，按装箱清单验收货物。</w:t>
      </w:r>
    </w:p>
    <w:p>
      <w:pPr>
        <w:widowControl w:val="0"/>
        <w:numPr>
          <w:ilvl w:val="0"/>
          <w:numId w:val="117"/>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货物在现场的保管由乙方负责，直至项目验收完毕。</w:t>
      </w:r>
    </w:p>
    <w:p>
      <w:pPr>
        <w:widowControl w:val="0"/>
        <w:numPr>
          <w:ilvl w:val="0"/>
          <w:numId w:val="117"/>
        </w:numPr>
        <w:adjustRightInd/>
        <w:snapToGrid/>
        <w:spacing w:after="0" w:line="360" w:lineRule="auto"/>
        <w:jc w:val="both"/>
        <w:rPr>
          <w:rFonts w:ascii="宋体" w:hAnsi="宋体" w:eastAsia="宋体" w:cs="Times New Roman"/>
          <w:kern w:val="2"/>
          <w:sz w:val="21"/>
          <w:szCs w:val="21"/>
        </w:rPr>
      </w:pPr>
      <w:r>
        <w:rPr>
          <w:rFonts w:hint="eastAsia" w:ascii="宋体" w:hAnsi="宋体" w:eastAsia="宋体" w:cs="Times New Roman"/>
          <w:kern w:val="2"/>
          <w:sz w:val="21"/>
          <w:szCs w:val="21"/>
        </w:rPr>
        <w:t>衣物至甲方指定的使用现场的包装、保险及发运等环节和费用均由乙方负责。</w:t>
      </w:r>
    </w:p>
    <w:p>
      <w:pPr>
        <w:pStyle w:val="3"/>
        <w:spacing w:before="0" w:after="0" w:line="360" w:lineRule="auto"/>
        <w:rPr>
          <w:rFonts w:ascii="宋体" w:hAnsi="宋体" w:eastAsia="宋体" w:cs="宋体"/>
          <w:b/>
          <w:sz w:val="21"/>
          <w:szCs w:val="21"/>
        </w:rPr>
      </w:pPr>
      <w:bookmarkStart w:id="35" w:name="_Toc47085379"/>
      <w:r>
        <w:rPr>
          <w:rFonts w:hint="eastAsia" w:ascii="宋体" w:hAnsi="宋体" w:eastAsia="宋体" w:cs="宋体"/>
          <w:b/>
          <w:sz w:val="21"/>
          <w:szCs w:val="21"/>
        </w:rPr>
        <w:t>八、验收</w:t>
      </w:r>
      <w:bookmarkEnd w:id="35"/>
    </w:p>
    <w:p>
      <w:pPr>
        <w:widowControl w:val="0"/>
        <w:numPr>
          <w:ilvl w:val="0"/>
          <w:numId w:val="118"/>
        </w:numPr>
        <w:tabs>
          <w:tab w:val="left" w:pos="540"/>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sz w:val="21"/>
          <w:szCs w:val="21"/>
        </w:rPr>
        <w:t>在验收时，乙方应向甲方提供货物的相关资料，按甲方提出的方式验收。</w:t>
      </w:r>
    </w:p>
    <w:p>
      <w:pPr>
        <w:widowControl w:val="0"/>
        <w:numPr>
          <w:ilvl w:val="0"/>
          <w:numId w:val="118"/>
        </w:numPr>
        <w:tabs>
          <w:tab w:val="left" w:pos="540"/>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sz w:val="21"/>
          <w:szCs w:val="21"/>
        </w:rPr>
        <w:t>由甲方对衣物的质量、规格和数量及其他进行检验。如发现质量、规格和数量等任何一项与招标要求规定不符，甲方有权拒绝接受。</w:t>
      </w:r>
    </w:p>
    <w:p>
      <w:pPr>
        <w:widowControl w:val="0"/>
        <w:numPr>
          <w:ilvl w:val="0"/>
          <w:numId w:val="118"/>
        </w:numPr>
        <w:tabs>
          <w:tab w:val="left" w:pos="540"/>
        </w:tabs>
        <w:adjustRightInd/>
        <w:snapToGrid/>
        <w:spacing w:after="0" w:line="360" w:lineRule="auto"/>
        <w:jc w:val="both"/>
        <w:rPr>
          <w:rFonts w:ascii="宋体" w:hAnsi="宋体" w:eastAsia="宋体" w:cs="Times New Roman"/>
          <w:sz w:val="21"/>
          <w:szCs w:val="21"/>
        </w:rPr>
      </w:pPr>
      <w:r>
        <w:rPr>
          <w:rFonts w:hint="eastAsia" w:ascii="宋体" w:hAnsi="宋体" w:eastAsia="宋体" w:cs="Times New Roman"/>
          <w:sz w:val="21"/>
          <w:szCs w:val="21"/>
        </w:rPr>
        <w:t>验收按国家有关规定、规范进行。验收时发现所交付的货物有短缺、次品、损坏或其它不符合本合同规定之情形的，甲方应做出详尽的现场记录或由甲方与乙方双方签署备忘录，此现场记录或备忘录可用作补充、缺失和更换损坏部件的有效证据。由此产生的有关费用由乙方承担。如果合同</w:t>
      </w:r>
      <w:r>
        <w:rPr>
          <w:rFonts w:hint="eastAsia" w:ascii="宋体" w:hAnsi="宋体" w:eastAsia="宋体" w:cs="宋体"/>
          <w:sz w:val="21"/>
          <w:szCs w:val="21"/>
        </w:rPr>
        <w:t>衣物</w:t>
      </w:r>
      <w:r>
        <w:rPr>
          <w:rFonts w:hint="eastAsia" w:ascii="宋体" w:hAnsi="宋体" w:eastAsia="宋体" w:cs="Times New Roman"/>
          <w:sz w:val="21"/>
          <w:szCs w:val="21"/>
        </w:rPr>
        <w:t>运输过程中因事故造成短缺、损坏，乙方应及时安排换货，以保证项目完整交付，换货的相关费用由乙方承担。</w:t>
      </w:r>
    </w:p>
    <w:p>
      <w:pPr>
        <w:widowControl w:val="0"/>
        <w:numPr>
          <w:ilvl w:val="0"/>
          <w:numId w:val="118"/>
        </w:numPr>
        <w:tabs>
          <w:tab w:val="left" w:pos="900"/>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货物为原厂商未启封全新包装，具出厂合格证，序列号、包装箱号与出厂批号一致，并可追索查阅。</w:t>
      </w:r>
    </w:p>
    <w:p>
      <w:pPr>
        <w:widowControl w:val="0"/>
        <w:numPr>
          <w:ilvl w:val="0"/>
          <w:numId w:val="118"/>
        </w:numPr>
        <w:tabs>
          <w:tab w:val="left" w:pos="900"/>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sz w:val="21"/>
          <w:szCs w:val="21"/>
        </w:rPr>
        <w:t>甲方组织项目验收小组按国家有关规定、规范进行验收，必要时邀请相关专业人员或机构参与验收。因货物质量问题发生争议时，由本地质量技术监督部门鉴定。货物符合质量技术标准的，鉴定费由甲方承担；否则，鉴定费由乙方承担。</w:t>
      </w:r>
    </w:p>
    <w:p>
      <w:pPr>
        <w:pStyle w:val="3"/>
        <w:spacing w:before="0" w:after="0" w:line="360" w:lineRule="auto"/>
        <w:rPr>
          <w:rFonts w:ascii="宋体" w:hAnsi="宋体" w:eastAsia="宋体" w:cs="宋体"/>
          <w:sz w:val="21"/>
          <w:szCs w:val="21"/>
        </w:rPr>
      </w:pPr>
      <w:bookmarkStart w:id="36" w:name="_Toc47085380"/>
      <w:r>
        <w:rPr>
          <w:rFonts w:hint="eastAsia" w:ascii="宋体" w:hAnsi="宋体" w:eastAsia="宋体" w:cs="宋体"/>
          <w:b/>
          <w:sz w:val="21"/>
          <w:szCs w:val="21"/>
        </w:rPr>
        <w:t>九、违约责任与赔偿损失</w:t>
      </w:r>
      <w:bookmarkEnd w:id="36"/>
    </w:p>
    <w:p>
      <w:pPr>
        <w:widowControl w:val="0"/>
        <w:numPr>
          <w:ilvl w:val="0"/>
          <w:numId w:val="119"/>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乙方交付的货物、提供的服务不符合招标文件、投标文件或本合同规定的，甲方有权拒收，并且乙方须向甲方支付本合同总价5%的违约金。</w:t>
      </w:r>
    </w:p>
    <w:p>
      <w:pPr>
        <w:widowControl w:val="0"/>
        <w:numPr>
          <w:ilvl w:val="0"/>
          <w:numId w:val="119"/>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乙方未能按本合同规定的交货时间交付货物的/提供服务，从逾期之日起每日按本合同总价3‰的数额向甲方支付违约金；逾期15天以上（含15天）的，甲方有权终止合同，要求乙方支付违约金，并且给甲方造成的经济损失由乙方承担赔偿责任。</w:t>
      </w:r>
    </w:p>
    <w:p>
      <w:pPr>
        <w:widowControl w:val="0"/>
        <w:numPr>
          <w:ilvl w:val="0"/>
          <w:numId w:val="119"/>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甲方无正当理由拒收货物/接受服务，到期拒付货物/服务款项的，甲方向乙方偿付本合同总价的5%的违约金。甲方逾期付款，则每日按本合同总价的3‰向乙方偿付违约金。</w:t>
      </w:r>
    </w:p>
    <w:p>
      <w:pPr>
        <w:widowControl w:val="0"/>
        <w:numPr>
          <w:ilvl w:val="0"/>
          <w:numId w:val="119"/>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其它违约责任按《中华人民共和国合同法》处理。</w:t>
      </w:r>
    </w:p>
    <w:p>
      <w:pPr>
        <w:pStyle w:val="3"/>
        <w:spacing w:before="0" w:after="0" w:line="360" w:lineRule="auto"/>
        <w:rPr>
          <w:rFonts w:ascii="宋体" w:hAnsi="宋体" w:eastAsia="宋体" w:cs="宋体"/>
          <w:b/>
          <w:sz w:val="21"/>
          <w:szCs w:val="21"/>
        </w:rPr>
      </w:pPr>
      <w:bookmarkStart w:id="37" w:name="_Toc47085381"/>
      <w:r>
        <w:rPr>
          <w:rFonts w:hint="eastAsia" w:ascii="宋体" w:hAnsi="宋体" w:eastAsia="宋体" w:cs="宋体"/>
          <w:b/>
          <w:sz w:val="21"/>
          <w:szCs w:val="21"/>
        </w:rPr>
        <w:t>十、争议的解决</w:t>
      </w:r>
      <w:bookmarkEnd w:id="37"/>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合同执行过程中发生的任何争议，如双方不能通过友好协商解决，甲、乙双方一致同意向甲方所在地人民法院提起诉讼。</w:t>
      </w:r>
    </w:p>
    <w:p>
      <w:pPr>
        <w:pStyle w:val="3"/>
        <w:spacing w:before="0" w:after="0" w:line="360" w:lineRule="auto"/>
        <w:rPr>
          <w:rFonts w:ascii="宋体" w:hAnsi="宋体" w:eastAsia="宋体" w:cs="宋体"/>
          <w:b/>
          <w:sz w:val="21"/>
          <w:szCs w:val="21"/>
        </w:rPr>
      </w:pPr>
      <w:bookmarkStart w:id="38" w:name="_Toc47085382"/>
      <w:r>
        <w:rPr>
          <w:rFonts w:hint="eastAsia" w:ascii="宋体" w:hAnsi="宋体" w:eastAsia="宋体" w:cs="宋体"/>
          <w:b/>
          <w:sz w:val="21"/>
          <w:szCs w:val="21"/>
        </w:rPr>
        <w:t>十一、不可抗力</w:t>
      </w:r>
      <w:bookmarkEnd w:id="38"/>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pStyle w:val="3"/>
        <w:spacing w:before="0" w:after="0" w:line="360" w:lineRule="auto"/>
        <w:rPr>
          <w:rFonts w:ascii="宋体" w:hAnsi="宋体" w:eastAsia="宋体" w:cs="宋体"/>
          <w:b/>
          <w:sz w:val="21"/>
          <w:szCs w:val="21"/>
        </w:rPr>
      </w:pPr>
      <w:bookmarkStart w:id="39" w:name="_Toc47085383"/>
      <w:r>
        <w:rPr>
          <w:rFonts w:hint="eastAsia" w:ascii="宋体" w:hAnsi="宋体" w:eastAsia="宋体" w:cs="宋体"/>
          <w:b/>
          <w:sz w:val="21"/>
          <w:szCs w:val="21"/>
        </w:rPr>
        <w:t>十二、税费</w:t>
      </w:r>
      <w:bookmarkEnd w:id="39"/>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在中国境内、外发生的与本合同执行有关的一切税费均由乙方负担。</w:t>
      </w:r>
    </w:p>
    <w:p>
      <w:pPr>
        <w:pStyle w:val="3"/>
        <w:spacing w:before="0" w:after="0" w:line="360" w:lineRule="auto"/>
        <w:rPr>
          <w:rFonts w:ascii="宋体" w:hAnsi="宋体" w:eastAsia="宋体" w:cs="宋体"/>
          <w:b/>
          <w:sz w:val="21"/>
          <w:szCs w:val="21"/>
        </w:rPr>
      </w:pPr>
      <w:bookmarkStart w:id="40" w:name="_Toc47085384"/>
      <w:r>
        <w:rPr>
          <w:rFonts w:hint="eastAsia" w:ascii="宋体" w:hAnsi="宋体" w:eastAsia="宋体" w:cs="宋体"/>
          <w:b/>
          <w:sz w:val="21"/>
          <w:szCs w:val="21"/>
        </w:rPr>
        <w:t>十三、其它</w:t>
      </w:r>
      <w:bookmarkEnd w:id="40"/>
    </w:p>
    <w:p>
      <w:pPr>
        <w:widowControl w:val="0"/>
        <w:numPr>
          <w:ilvl w:val="0"/>
          <w:numId w:val="120"/>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本合同所有附件、招标文件、投标文件、中标通知书均为合同的有效组成部分，与本合同具有同等法律效力。</w:t>
      </w:r>
    </w:p>
    <w:p>
      <w:pPr>
        <w:widowControl w:val="0"/>
        <w:numPr>
          <w:ilvl w:val="0"/>
          <w:numId w:val="120"/>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在执行本合同的过程中，所有经双方签署确认的文件（包括会议纪要、补充协议、往来信函）即成为本合同的有效组成部分。</w:t>
      </w:r>
    </w:p>
    <w:p>
      <w:pPr>
        <w:widowControl w:val="0"/>
        <w:numPr>
          <w:ilvl w:val="0"/>
          <w:numId w:val="120"/>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 xml:space="preserve">如一方地址、电话、传真号码有变更，应在变更当日内书面通知对方，否则，应承担相应责任。 </w:t>
      </w:r>
    </w:p>
    <w:p>
      <w:pPr>
        <w:widowControl w:val="0"/>
        <w:numPr>
          <w:ilvl w:val="0"/>
          <w:numId w:val="120"/>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除甲方事先书面同意外，乙方不得部分或全部转让其应履行的合同项下的义务。</w:t>
      </w:r>
    </w:p>
    <w:p>
      <w:pPr>
        <w:pStyle w:val="3"/>
        <w:spacing w:before="0" w:after="0" w:line="360" w:lineRule="auto"/>
        <w:rPr>
          <w:rFonts w:ascii="宋体" w:hAnsi="宋体" w:eastAsia="宋体" w:cs="宋体"/>
          <w:b/>
          <w:sz w:val="21"/>
          <w:szCs w:val="21"/>
        </w:rPr>
      </w:pPr>
      <w:bookmarkStart w:id="41" w:name="_Toc47085385"/>
      <w:r>
        <w:rPr>
          <w:rFonts w:hint="eastAsia" w:ascii="宋体" w:hAnsi="宋体" w:eastAsia="宋体" w:cs="宋体"/>
          <w:b/>
          <w:sz w:val="21"/>
          <w:szCs w:val="21"/>
        </w:rPr>
        <w:t>十四、合同生效</w:t>
      </w:r>
      <w:bookmarkEnd w:id="41"/>
    </w:p>
    <w:p>
      <w:pPr>
        <w:widowControl w:val="0"/>
        <w:numPr>
          <w:ilvl w:val="0"/>
          <w:numId w:val="121"/>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合同自甲乙双方法人代表或其授权代表签字盖章之日起生效。</w:t>
      </w:r>
    </w:p>
    <w:p>
      <w:pPr>
        <w:widowControl w:val="0"/>
        <w:numPr>
          <w:ilvl w:val="0"/>
          <w:numId w:val="121"/>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合同壹式</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份，其中甲乙双方各执</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份，采购代理机构执壹份，监管部门</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份。</w:t>
      </w:r>
    </w:p>
    <w:p>
      <w:pPr>
        <w:widowControl w:val="0"/>
        <w:adjustRightInd/>
        <w:spacing w:after="0" w:line="360" w:lineRule="auto"/>
        <w:jc w:val="both"/>
        <w:rPr>
          <w:rFonts w:ascii="宋体" w:hAnsi="宋体" w:eastAsia="宋体" w:cs="宋体"/>
          <w:kern w:val="2"/>
          <w:sz w:val="21"/>
          <w:szCs w:val="21"/>
        </w:rPr>
      </w:pPr>
    </w:p>
    <w:p>
      <w:pPr>
        <w:widowControl w:val="0"/>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甲方（盖章）：                          乙方（盖章）：</w:t>
      </w:r>
    </w:p>
    <w:p>
      <w:pPr>
        <w:widowControl w:val="0"/>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 xml:space="preserve">代表：                                  代表： </w:t>
      </w:r>
    </w:p>
    <w:p>
      <w:pPr>
        <w:widowControl w:val="0"/>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签定地点：</w:t>
      </w:r>
    </w:p>
    <w:p>
      <w:pPr>
        <w:widowControl w:val="0"/>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 xml:space="preserve">签定日期：        年     月    日       签定日期：        年     月     日    </w:t>
      </w:r>
    </w:p>
    <w:p>
      <w:pPr>
        <w:widowControl w:val="0"/>
        <w:adjustRightInd/>
        <w:spacing w:after="0" w:line="360" w:lineRule="auto"/>
        <w:ind w:firstLine="4200" w:firstLineChars="2000"/>
        <w:jc w:val="both"/>
        <w:rPr>
          <w:rFonts w:ascii="宋体" w:hAnsi="宋体" w:eastAsia="宋体" w:cs="宋体"/>
          <w:kern w:val="2"/>
          <w:sz w:val="21"/>
          <w:szCs w:val="21"/>
        </w:rPr>
      </w:pPr>
      <w:r>
        <w:rPr>
          <w:rFonts w:hint="eastAsia" w:ascii="宋体" w:hAnsi="宋体" w:eastAsia="宋体" w:cs="宋体"/>
          <w:kern w:val="2"/>
          <w:sz w:val="21"/>
          <w:szCs w:val="21"/>
        </w:rPr>
        <w:t>开户名称：</w:t>
      </w:r>
    </w:p>
    <w:p>
      <w:pPr>
        <w:widowControl w:val="0"/>
        <w:adjustRightInd/>
        <w:spacing w:after="0" w:line="360" w:lineRule="auto"/>
        <w:ind w:firstLine="4200" w:firstLineChars="2000"/>
        <w:jc w:val="both"/>
        <w:rPr>
          <w:rFonts w:ascii="宋体" w:hAnsi="宋体" w:eastAsia="宋体" w:cs="宋体"/>
          <w:kern w:val="2"/>
          <w:sz w:val="21"/>
          <w:szCs w:val="21"/>
        </w:rPr>
      </w:pPr>
      <w:r>
        <w:rPr>
          <w:rFonts w:hint="eastAsia" w:ascii="宋体" w:hAnsi="宋体" w:eastAsia="宋体" w:cs="宋体"/>
          <w:kern w:val="2"/>
          <w:sz w:val="21"/>
          <w:szCs w:val="21"/>
        </w:rPr>
        <w:t>银行账号：</w:t>
      </w:r>
    </w:p>
    <w:p>
      <w:pPr>
        <w:widowControl w:val="0"/>
        <w:adjustRightInd/>
        <w:spacing w:after="0" w:line="360" w:lineRule="auto"/>
        <w:ind w:firstLine="4200" w:firstLineChars="2000"/>
        <w:jc w:val="both"/>
        <w:rPr>
          <w:rFonts w:ascii="宋体" w:hAnsi="宋体" w:eastAsia="宋体" w:cs="宋体"/>
          <w:kern w:val="2"/>
          <w:sz w:val="21"/>
          <w:szCs w:val="21"/>
        </w:rPr>
      </w:pPr>
      <w:r>
        <w:rPr>
          <w:rFonts w:hint="eastAsia" w:ascii="宋体" w:hAnsi="宋体" w:eastAsia="宋体" w:cs="宋体"/>
          <w:kern w:val="2"/>
          <w:sz w:val="21"/>
          <w:szCs w:val="21"/>
        </w:rPr>
        <w:t>开 户 行：</w:t>
      </w:r>
    </w:p>
    <w:p>
      <w:pPr>
        <w:widowControl w:val="0"/>
        <w:adjustRightInd/>
        <w:spacing w:after="0" w:line="360" w:lineRule="auto"/>
        <w:ind w:firstLine="4200" w:firstLineChars="2000"/>
        <w:jc w:val="both"/>
        <w:rPr>
          <w:rFonts w:ascii="宋体" w:hAnsi="宋体" w:eastAsia="宋体" w:cs="宋体"/>
          <w:kern w:val="2"/>
          <w:sz w:val="21"/>
          <w:szCs w:val="24"/>
        </w:rPr>
      </w:pPr>
    </w:p>
    <w:p>
      <w:pPr>
        <w:widowControl w:val="0"/>
        <w:adjustRightInd/>
        <w:snapToGrid/>
        <w:spacing w:after="0" w:line="460" w:lineRule="exact"/>
        <w:jc w:val="both"/>
        <w:rPr>
          <w:rFonts w:ascii="宋体" w:hAnsi="宋体" w:eastAsia="宋体" w:cs="宋体"/>
          <w:kern w:val="2"/>
          <w:sz w:val="21"/>
          <w:szCs w:val="21"/>
        </w:rPr>
      </w:pPr>
      <w:r>
        <w:rPr>
          <w:rFonts w:hint="eastAsia" w:ascii="宋体" w:hAnsi="宋体" w:eastAsia="宋体" w:cs="宋体"/>
          <w:kern w:val="2"/>
          <w:sz w:val="21"/>
          <w:szCs w:val="21"/>
        </w:rPr>
        <w:t xml:space="preserve">附件：中标通知书、招标文件、乙方投标文件 </w:t>
      </w:r>
    </w:p>
    <w:p>
      <w:pPr>
        <w:widowControl w:val="0"/>
        <w:adjustRightInd/>
        <w:snapToGrid/>
        <w:spacing w:beforeLines="50" w:afterLines="50" w:line="360" w:lineRule="auto"/>
        <w:jc w:val="center"/>
        <w:outlineLvl w:val="0"/>
        <w:rPr>
          <w:rFonts w:ascii="宋体" w:hAnsi="宋体" w:eastAsia="宋体" w:cs="宋体"/>
          <w:b/>
          <w:bCs/>
          <w:kern w:val="2"/>
          <w:sz w:val="28"/>
          <w:szCs w:val="28"/>
        </w:rPr>
      </w:pPr>
      <w:r>
        <w:rPr>
          <w:rFonts w:hint="eastAsia" w:ascii="宋体" w:hAnsi="宋体" w:eastAsia="宋体" w:cs="宋体"/>
          <w:b/>
          <w:bCs/>
          <w:kern w:val="2"/>
          <w:sz w:val="28"/>
          <w:szCs w:val="28"/>
        </w:rPr>
        <w:br w:type="page"/>
      </w:r>
      <w:bookmarkStart w:id="42" w:name="_Toc435115056"/>
      <w:bookmarkStart w:id="43" w:name="_Toc435514851"/>
      <w:bookmarkStart w:id="44" w:name="_Toc47085386"/>
      <w:r>
        <w:rPr>
          <w:rFonts w:hint="eastAsia" w:ascii="宋体" w:hAnsi="宋体" w:eastAsia="宋体" w:cs="宋体"/>
          <w:b/>
          <w:bCs/>
          <w:kern w:val="2"/>
          <w:sz w:val="28"/>
          <w:szCs w:val="28"/>
        </w:rPr>
        <w:t>第六章  投标文件格式</w:t>
      </w:r>
      <w:bookmarkEnd w:id="42"/>
      <w:bookmarkEnd w:id="43"/>
      <w:bookmarkEnd w:id="44"/>
    </w:p>
    <w:p>
      <w:pPr>
        <w:widowControl w:val="0"/>
        <w:adjustRightInd/>
        <w:spacing w:after="0" w:line="600" w:lineRule="exact"/>
        <w:jc w:val="center"/>
        <w:rPr>
          <w:rFonts w:ascii="宋体" w:hAnsi="宋体" w:eastAsia="宋体" w:cs="宋体"/>
          <w:b/>
          <w:kern w:val="2"/>
          <w:sz w:val="28"/>
          <w:szCs w:val="28"/>
          <w:u w:val="single"/>
        </w:rPr>
      </w:pPr>
      <w:r>
        <w:rPr>
          <w:rFonts w:hint="eastAsia" w:ascii="宋体" w:hAnsi="宋体" w:eastAsia="宋体" w:cs="宋体"/>
          <w:b/>
          <w:kern w:val="2"/>
          <w:sz w:val="28"/>
          <w:szCs w:val="28"/>
          <w:u w:val="single"/>
        </w:rPr>
        <w:t>（封面格式仅供参考）</w:t>
      </w:r>
    </w:p>
    <w:p>
      <w:pPr>
        <w:widowControl w:val="0"/>
        <w:adjustRightInd/>
        <w:snapToGrid/>
        <w:spacing w:after="0"/>
        <w:jc w:val="both"/>
        <w:rPr>
          <w:rFonts w:ascii="宋体" w:hAnsi="宋体" w:eastAsia="宋体" w:cs="宋体"/>
          <w:b/>
          <w:bCs/>
          <w:kern w:val="2"/>
          <w:sz w:val="28"/>
          <w:szCs w:val="28"/>
        </w:rPr>
      </w:pPr>
    </w:p>
    <w:p>
      <w:pPr>
        <w:widowControl w:val="0"/>
        <w:adjustRightInd/>
        <w:snapToGrid/>
        <w:spacing w:after="120"/>
        <w:ind w:right="300"/>
        <w:jc w:val="right"/>
        <w:rPr>
          <w:rFonts w:ascii="宋体" w:hAnsi="宋体" w:eastAsia="宋体" w:cs="宋体"/>
          <w:b/>
          <w:kern w:val="2"/>
          <w:sz w:val="30"/>
          <w:szCs w:val="30"/>
        </w:rPr>
      </w:pPr>
      <w:r>
        <w:rPr>
          <w:rFonts w:hint="eastAsia" w:ascii="宋体" w:hAnsi="宋体" w:eastAsia="宋体" w:cs="宋体"/>
          <w:b/>
          <w:kern w:val="2"/>
          <w:sz w:val="30"/>
          <w:szCs w:val="30"/>
        </w:rPr>
        <w:t>正本/副本</w:t>
      </w:r>
    </w:p>
    <w:p>
      <w:pPr>
        <w:widowControl w:val="0"/>
        <w:adjustRightInd/>
        <w:snapToGrid/>
        <w:spacing w:after="120"/>
        <w:jc w:val="both"/>
        <w:rPr>
          <w:rFonts w:ascii="宋体" w:hAnsi="宋体" w:eastAsia="宋体" w:cs="宋体"/>
          <w:kern w:val="2"/>
          <w:sz w:val="21"/>
          <w:szCs w:val="20"/>
        </w:rPr>
      </w:pPr>
    </w:p>
    <w:p>
      <w:pPr>
        <w:widowControl w:val="0"/>
        <w:adjustRightInd/>
        <w:snapToGrid/>
        <w:spacing w:after="120"/>
        <w:jc w:val="both"/>
        <w:rPr>
          <w:rFonts w:ascii="宋体" w:hAnsi="宋体" w:eastAsia="宋体" w:cs="宋体"/>
          <w:kern w:val="2"/>
          <w:sz w:val="21"/>
          <w:szCs w:val="20"/>
        </w:rPr>
      </w:pPr>
    </w:p>
    <w:p>
      <w:pPr>
        <w:widowControl w:val="0"/>
        <w:tabs>
          <w:tab w:val="left" w:pos="5400"/>
        </w:tabs>
        <w:adjustRightInd/>
        <w:snapToGrid/>
        <w:spacing w:after="0" w:line="600" w:lineRule="exact"/>
        <w:jc w:val="center"/>
        <w:rPr>
          <w:rFonts w:ascii="宋体" w:hAnsi="宋体" w:eastAsia="宋体" w:cs="宋体"/>
          <w:b/>
          <w:kern w:val="2"/>
          <w:sz w:val="56"/>
          <w:szCs w:val="56"/>
        </w:rPr>
      </w:pPr>
      <w:r>
        <w:rPr>
          <w:rFonts w:hint="eastAsia" w:ascii="宋体" w:hAnsi="宋体" w:eastAsia="宋体" w:cs="宋体"/>
          <w:b/>
          <w:kern w:val="2"/>
          <w:sz w:val="56"/>
          <w:szCs w:val="56"/>
        </w:rPr>
        <w:t>东莞市公安局沙田分局警用服装采购项目</w:t>
      </w:r>
    </w:p>
    <w:p>
      <w:pPr>
        <w:widowControl w:val="0"/>
        <w:tabs>
          <w:tab w:val="left" w:pos="5400"/>
        </w:tabs>
        <w:adjustRightInd/>
        <w:snapToGrid/>
        <w:spacing w:after="0" w:line="600" w:lineRule="exact"/>
        <w:jc w:val="center"/>
        <w:rPr>
          <w:rFonts w:ascii="宋体" w:hAnsi="宋体" w:eastAsia="宋体" w:cs="宋体"/>
          <w:b/>
          <w:kern w:val="2"/>
          <w:sz w:val="28"/>
          <w:szCs w:val="18"/>
        </w:rPr>
      </w:pPr>
      <w:r>
        <w:rPr>
          <w:rFonts w:hint="eastAsia" w:ascii="宋体" w:hAnsi="宋体" w:eastAsia="宋体" w:cs="宋体"/>
          <w:b/>
          <w:kern w:val="2"/>
          <w:sz w:val="28"/>
          <w:szCs w:val="18"/>
        </w:rPr>
        <w:t>（</w:t>
      </w:r>
      <w:r>
        <w:rPr>
          <w:rFonts w:hint="eastAsia" w:ascii="宋体" w:hAnsi="宋体" w:eastAsia="宋体" w:cs="宋体"/>
          <w:b/>
          <w:kern w:val="2"/>
          <w:sz w:val="30"/>
          <w:szCs w:val="30"/>
        </w:rPr>
        <w:t>项目编号：441900-15-202011-150204-0003</w:t>
      </w:r>
      <w:r>
        <w:rPr>
          <w:rFonts w:hint="eastAsia" w:ascii="宋体" w:hAnsi="宋体" w:eastAsia="宋体" w:cs="宋体"/>
          <w:b/>
          <w:kern w:val="2"/>
          <w:sz w:val="28"/>
          <w:szCs w:val="18"/>
        </w:rPr>
        <w:t>）</w:t>
      </w:r>
    </w:p>
    <w:p>
      <w:pPr>
        <w:widowControl w:val="0"/>
        <w:adjustRightInd/>
        <w:snapToGrid/>
        <w:spacing w:after="0" w:line="600" w:lineRule="exact"/>
        <w:jc w:val="center"/>
        <w:rPr>
          <w:rFonts w:ascii="宋体" w:hAnsi="宋体" w:eastAsia="宋体" w:cs="宋体"/>
          <w:b/>
          <w:kern w:val="2"/>
          <w:sz w:val="28"/>
          <w:szCs w:val="18"/>
        </w:rPr>
      </w:pPr>
    </w:p>
    <w:p>
      <w:pPr>
        <w:widowControl w:val="0"/>
        <w:adjustRightInd/>
        <w:snapToGrid/>
        <w:spacing w:after="0" w:line="600" w:lineRule="exact"/>
        <w:jc w:val="center"/>
        <w:rPr>
          <w:rFonts w:ascii="宋体" w:hAnsi="宋体" w:eastAsia="宋体" w:cs="宋体"/>
          <w:b/>
          <w:kern w:val="2"/>
          <w:sz w:val="28"/>
          <w:szCs w:val="18"/>
        </w:rPr>
      </w:pPr>
    </w:p>
    <w:p>
      <w:pPr>
        <w:widowControl w:val="0"/>
        <w:adjustRightInd/>
        <w:snapToGrid/>
        <w:spacing w:after="0" w:line="1100" w:lineRule="exact"/>
        <w:jc w:val="center"/>
        <w:rPr>
          <w:rFonts w:ascii="宋体" w:hAnsi="宋体" w:eastAsia="宋体" w:cs="宋体"/>
          <w:b/>
          <w:bCs/>
          <w:spacing w:val="80"/>
          <w:kern w:val="2"/>
          <w:sz w:val="80"/>
          <w:szCs w:val="80"/>
        </w:rPr>
      </w:pPr>
      <w:r>
        <w:rPr>
          <w:rFonts w:hint="eastAsia" w:ascii="宋体" w:hAnsi="宋体" w:eastAsia="宋体" w:cs="宋体"/>
          <w:b/>
          <w:bCs/>
          <w:spacing w:val="80"/>
          <w:kern w:val="2"/>
          <w:sz w:val="80"/>
          <w:szCs w:val="80"/>
        </w:rPr>
        <w:t>投标文件</w:t>
      </w:r>
    </w:p>
    <w:p>
      <w:pPr>
        <w:widowControl w:val="0"/>
        <w:adjustRightInd/>
        <w:spacing w:after="0" w:line="480" w:lineRule="atLeast"/>
        <w:ind w:firstLine="525" w:firstLineChars="219"/>
        <w:jc w:val="both"/>
        <w:rPr>
          <w:rFonts w:ascii="宋体" w:hAnsi="宋体" w:eastAsia="宋体" w:cs="宋体"/>
          <w:kern w:val="2"/>
          <w:sz w:val="24"/>
          <w:szCs w:val="20"/>
        </w:rPr>
      </w:pPr>
    </w:p>
    <w:p>
      <w:pPr>
        <w:widowControl w:val="0"/>
        <w:adjustRightInd/>
        <w:spacing w:after="0" w:line="480" w:lineRule="auto"/>
        <w:ind w:firstLine="528" w:firstLineChars="219"/>
        <w:jc w:val="both"/>
        <w:rPr>
          <w:rFonts w:ascii="宋体" w:hAnsi="宋体" w:eastAsia="宋体" w:cs="宋体"/>
          <w:b/>
          <w:kern w:val="2"/>
          <w:sz w:val="24"/>
          <w:szCs w:val="20"/>
        </w:rPr>
      </w:pPr>
    </w:p>
    <w:p>
      <w:pPr>
        <w:widowControl w:val="0"/>
        <w:tabs>
          <w:tab w:val="left" w:pos="3261"/>
        </w:tabs>
        <w:adjustRightInd/>
        <w:spacing w:after="0" w:line="480" w:lineRule="auto"/>
        <w:ind w:left="-2" w:leftChars="-1" w:firstLine="528" w:firstLineChars="219"/>
        <w:jc w:val="both"/>
        <w:rPr>
          <w:rFonts w:ascii="宋体" w:hAnsi="宋体" w:eastAsia="宋体" w:cs="宋体"/>
          <w:b/>
          <w:kern w:val="2"/>
          <w:sz w:val="24"/>
          <w:szCs w:val="20"/>
        </w:rPr>
      </w:pPr>
      <w:r>
        <w:rPr>
          <w:rFonts w:hint="eastAsia" w:ascii="宋体" w:hAnsi="宋体" w:eastAsia="宋体" w:cs="宋体"/>
          <w:b/>
          <w:kern w:val="2"/>
          <w:sz w:val="24"/>
          <w:szCs w:val="20"/>
        </w:rPr>
        <w:t>投标人名称：</w:t>
      </w:r>
    </w:p>
    <w:p>
      <w:pPr>
        <w:widowControl w:val="0"/>
        <w:adjustRightInd/>
        <w:spacing w:after="0" w:line="480" w:lineRule="auto"/>
        <w:ind w:firstLine="528" w:firstLineChars="219"/>
        <w:jc w:val="both"/>
        <w:rPr>
          <w:rFonts w:ascii="宋体" w:hAnsi="宋体" w:eastAsia="宋体" w:cs="宋体"/>
          <w:b/>
          <w:kern w:val="2"/>
          <w:sz w:val="24"/>
          <w:szCs w:val="20"/>
        </w:rPr>
      </w:pPr>
      <w:r>
        <w:rPr>
          <w:rFonts w:hint="eastAsia" w:ascii="宋体" w:hAnsi="宋体" w:eastAsia="宋体" w:cs="宋体"/>
          <w:b/>
          <w:kern w:val="2"/>
          <w:sz w:val="24"/>
          <w:szCs w:val="20"/>
        </w:rPr>
        <w:t>投标人地址：</w:t>
      </w:r>
    </w:p>
    <w:p>
      <w:pPr>
        <w:widowControl w:val="0"/>
        <w:adjustRightInd/>
        <w:spacing w:after="0" w:line="480" w:lineRule="auto"/>
        <w:ind w:firstLine="528" w:firstLineChars="219"/>
        <w:jc w:val="both"/>
        <w:rPr>
          <w:rFonts w:ascii="宋体" w:hAnsi="宋体" w:eastAsia="宋体" w:cs="宋体"/>
          <w:b/>
          <w:kern w:val="2"/>
          <w:sz w:val="24"/>
          <w:szCs w:val="20"/>
        </w:rPr>
      </w:pPr>
      <w:r>
        <w:rPr>
          <w:rFonts w:hint="eastAsia" w:ascii="宋体" w:hAnsi="宋体" w:eastAsia="宋体" w:cs="宋体"/>
          <w:b/>
          <w:kern w:val="2"/>
          <w:sz w:val="24"/>
          <w:szCs w:val="20"/>
        </w:rPr>
        <w:t>联 系 人：</w:t>
      </w:r>
    </w:p>
    <w:p>
      <w:pPr>
        <w:widowControl w:val="0"/>
        <w:adjustRightInd/>
        <w:spacing w:after="0" w:line="480" w:lineRule="auto"/>
        <w:ind w:firstLine="528" w:firstLineChars="219"/>
        <w:jc w:val="both"/>
        <w:rPr>
          <w:rFonts w:ascii="宋体" w:hAnsi="宋体" w:eastAsia="宋体" w:cs="宋体"/>
          <w:b/>
          <w:kern w:val="2"/>
          <w:sz w:val="24"/>
          <w:szCs w:val="20"/>
        </w:rPr>
      </w:pPr>
      <w:r>
        <w:rPr>
          <w:rFonts w:hint="eastAsia" w:ascii="宋体" w:hAnsi="宋体" w:eastAsia="宋体" w:cs="宋体"/>
          <w:b/>
          <w:kern w:val="2"/>
          <w:sz w:val="24"/>
          <w:szCs w:val="20"/>
        </w:rPr>
        <w:t>联系电话：</w:t>
      </w:r>
    </w:p>
    <w:p>
      <w:pPr>
        <w:widowControl w:val="0"/>
        <w:adjustRightInd/>
        <w:snapToGrid/>
        <w:spacing w:after="0" w:line="480" w:lineRule="auto"/>
        <w:jc w:val="center"/>
        <w:rPr>
          <w:rFonts w:ascii="宋体" w:hAnsi="宋体" w:eastAsia="宋体" w:cs="宋体"/>
          <w:b/>
          <w:kern w:val="2"/>
          <w:sz w:val="28"/>
          <w:szCs w:val="28"/>
        </w:rPr>
      </w:pPr>
      <w:r>
        <w:rPr>
          <w:rFonts w:hint="eastAsia" w:ascii="宋体" w:hAnsi="宋体" w:eastAsia="宋体" w:cs="宋体"/>
          <w:b/>
          <w:kern w:val="2"/>
          <w:sz w:val="28"/>
          <w:szCs w:val="28"/>
        </w:rPr>
        <w:t>（</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年</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月</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日</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时</w:t>
      </w:r>
      <w:r>
        <w:rPr>
          <w:rFonts w:hint="eastAsia" w:ascii="宋体" w:hAnsi="宋体" w:eastAsia="宋体" w:cs="宋体"/>
          <w:b/>
          <w:kern w:val="2"/>
          <w:sz w:val="28"/>
          <w:szCs w:val="28"/>
          <w:u w:val="single"/>
        </w:rPr>
        <w:t xml:space="preserve">    </w:t>
      </w:r>
      <w:r>
        <w:rPr>
          <w:rFonts w:hint="eastAsia" w:ascii="宋体" w:hAnsi="宋体" w:eastAsia="宋体" w:cs="宋体"/>
          <w:b/>
          <w:kern w:val="2"/>
          <w:sz w:val="28"/>
          <w:szCs w:val="28"/>
        </w:rPr>
        <w:t>分）之前不得启封</w:t>
      </w:r>
    </w:p>
    <w:p>
      <w:pPr>
        <w:pStyle w:val="3"/>
        <w:spacing w:before="0" w:after="0" w:line="360" w:lineRule="auto"/>
        <w:jc w:val="center"/>
        <w:rPr>
          <w:rFonts w:ascii="宋体" w:hAnsi="宋体" w:eastAsia="宋体" w:cs="宋体"/>
          <w:b/>
          <w:color w:val="FF0000"/>
          <w:sz w:val="21"/>
          <w:szCs w:val="20"/>
        </w:rPr>
      </w:pPr>
      <w:r>
        <w:rPr>
          <w:rFonts w:hint="eastAsia" w:ascii="宋体" w:hAnsi="宋体" w:eastAsia="宋体" w:cs="宋体"/>
          <w:b/>
          <w:sz w:val="28"/>
          <w:szCs w:val="28"/>
        </w:rPr>
        <w:br w:type="page"/>
      </w:r>
      <w:bookmarkStart w:id="45" w:name="_Toc47085387"/>
      <w:r>
        <w:rPr>
          <w:rFonts w:hint="eastAsia" w:ascii="宋体" w:hAnsi="宋体" w:eastAsia="宋体" w:cs="宋体"/>
          <w:b/>
          <w:sz w:val="28"/>
          <w:szCs w:val="28"/>
        </w:rPr>
        <w:t>投标文件目录</w:t>
      </w:r>
      <w:bookmarkEnd w:id="45"/>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0"/>
        </w:rPr>
        <w:t>项目名称：</w:t>
      </w:r>
      <w:r>
        <w:rPr>
          <w:rFonts w:hint="eastAsia" w:ascii="宋体" w:hAnsi="宋体" w:eastAsia="宋体" w:cs="宋体"/>
          <w:kern w:val="2"/>
          <w:sz w:val="21"/>
          <w:szCs w:val="21"/>
        </w:rPr>
        <w:t>东莞市公安局沙田分局警用服装采购项目</w:t>
      </w:r>
    </w:p>
    <w:p>
      <w:pPr>
        <w:widowControl w:val="0"/>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项目编号：441900-15-202011-150204-0003</w:t>
      </w:r>
    </w:p>
    <w:p>
      <w:pPr>
        <w:widowControl w:val="0"/>
        <w:spacing w:after="0" w:line="360" w:lineRule="auto"/>
        <w:jc w:val="both"/>
        <w:rPr>
          <w:rFonts w:ascii="宋体" w:hAnsi="宋体" w:eastAsia="宋体" w:cs="宋体"/>
          <w:b/>
          <w:kern w:val="2"/>
          <w:sz w:val="21"/>
          <w:szCs w:val="20"/>
        </w:rPr>
      </w:pPr>
      <w:r>
        <w:rPr>
          <w:rFonts w:hint="eastAsia" w:ascii="宋体" w:hAnsi="宋体" w:eastAsia="宋体" w:cs="宋体"/>
          <w:b/>
          <w:kern w:val="2"/>
          <w:sz w:val="21"/>
          <w:szCs w:val="20"/>
        </w:rPr>
        <w:t>说明：1、投标文件包括但不限于以下组成内容，请按顺序制作。</w:t>
      </w:r>
    </w:p>
    <w:p>
      <w:pPr>
        <w:widowControl w:val="0"/>
        <w:spacing w:after="0" w:line="360" w:lineRule="auto"/>
        <w:ind w:left="741" w:leftChars="337"/>
        <w:jc w:val="both"/>
        <w:rPr>
          <w:rFonts w:ascii="宋体" w:hAnsi="宋体" w:eastAsia="宋体" w:cs="宋体"/>
          <w:b/>
          <w:kern w:val="2"/>
          <w:sz w:val="21"/>
          <w:szCs w:val="20"/>
        </w:rPr>
      </w:pPr>
      <w:r>
        <w:rPr>
          <w:rFonts w:hint="eastAsia" w:ascii="宋体" w:hAnsi="宋体" w:eastAsia="宋体" w:cs="宋体"/>
          <w:b/>
          <w:kern w:val="2"/>
          <w:sz w:val="21"/>
          <w:szCs w:val="20"/>
        </w:rPr>
        <w:t>2、投标人编制投标文件中的项目编号应为（项目编号）。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514"/>
        <w:gridCol w:w="548"/>
        <w:gridCol w:w="211"/>
        <w:gridCol w:w="567"/>
        <w:gridCol w:w="153"/>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90" w:type="dxa"/>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6514" w:type="dxa"/>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文    件    名    称</w:t>
            </w:r>
          </w:p>
        </w:tc>
        <w:tc>
          <w:tcPr>
            <w:tcW w:w="2176" w:type="dxa"/>
            <w:gridSpan w:val="5"/>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9180" w:type="dxa"/>
            <w:gridSpan w:val="7"/>
            <w:vAlign w:val="center"/>
          </w:tcPr>
          <w:p>
            <w:pPr>
              <w:adjustRightInd/>
              <w:snapToGrid/>
              <w:spacing w:after="0"/>
              <w:jc w:val="both"/>
              <w:rPr>
                <w:rFonts w:ascii="宋体" w:hAnsi="宋体" w:eastAsia="宋体" w:cs="宋体"/>
                <w:b/>
                <w:kern w:val="2"/>
                <w:sz w:val="21"/>
                <w:szCs w:val="21"/>
              </w:rPr>
            </w:pPr>
            <w:r>
              <w:rPr>
                <w:rFonts w:hint="eastAsia" w:ascii="宋体" w:hAnsi="宋体" w:eastAsia="宋体" w:cs="宋体"/>
                <w:b/>
                <w:kern w:val="2"/>
                <w:sz w:val="21"/>
                <w:szCs w:val="21"/>
              </w:rPr>
              <w:t>一、价格评审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90" w:type="dxa"/>
            <w:vAlign w:val="center"/>
          </w:tcPr>
          <w:p>
            <w:pPr>
              <w:widowControl w:val="0"/>
              <w:numPr>
                <w:ilvl w:val="0"/>
                <w:numId w:val="122"/>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sz w:val="21"/>
                <w:szCs w:val="20"/>
              </w:rPr>
            </w:pPr>
            <w:r>
              <w:rPr>
                <w:rFonts w:hint="eastAsia" w:ascii="宋体" w:hAnsi="宋体" w:eastAsia="宋体" w:cs="宋体"/>
                <w:kern w:val="2"/>
                <w:sz w:val="21"/>
                <w:szCs w:val="20"/>
              </w:rPr>
              <w:t>开标一览表(报价表)</w:t>
            </w:r>
          </w:p>
        </w:tc>
        <w:tc>
          <w:tcPr>
            <w:tcW w:w="2176" w:type="dxa"/>
            <w:gridSpan w:val="5"/>
            <w:vAlign w:val="center"/>
          </w:tcPr>
          <w:p>
            <w:pPr>
              <w:widowControl w:val="0"/>
              <w:adjustRightInd/>
              <w:snapToGrid/>
              <w:spacing w:after="0"/>
              <w:ind w:left="-88" w:leftChars="-40" w:right="-88" w:rightChars="-40"/>
              <w:jc w:val="center"/>
              <w:rPr>
                <w:rFonts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90" w:type="dxa"/>
            <w:vAlign w:val="center"/>
          </w:tcPr>
          <w:p>
            <w:pPr>
              <w:widowControl w:val="0"/>
              <w:numPr>
                <w:ilvl w:val="0"/>
                <w:numId w:val="122"/>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sz w:val="21"/>
                <w:szCs w:val="20"/>
              </w:rPr>
            </w:pPr>
            <w:r>
              <w:rPr>
                <w:rFonts w:hint="eastAsia" w:ascii="宋体" w:hAnsi="宋体" w:eastAsia="宋体" w:cs="宋体"/>
                <w:kern w:val="2"/>
                <w:sz w:val="21"/>
                <w:szCs w:val="21"/>
              </w:rPr>
              <w:t>投标分项报价表</w:t>
            </w:r>
          </w:p>
        </w:tc>
        <w:tc>
          <w:tcPr>
            <w:tcW w:w="2176" w:type="dxa"/>
            <w:gridSpan w:val="5"/>
            <w:vAlign w:val="center"/>
          </w:tcPr>
          <w:p>
            <w:pPr>
              <w:adjustRightInd/>
              <w:snapToGrid/>
              <w:spacing w:after="0"/>
              <w:jc w:val="both"/>
              <w:rPr>
                <w:rFonts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90" w:type="dxa"/>
            <w:vAlign w:val="center"/>
          </w:tcPr>
          <w:p>
            <w:pPr>
              <w:widowControl w:val="0"/>
              <w:numPr>
                <w:ilvl w:val="0"/>
                <w:numId w:val="122"/>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sz w:val="21"/>
                <w:szCs w:val="20"/>
              </w:rPr>
            </w:pPr>
            <w:r>
              <w:rPr>
                <w:rFonts w:hint="eastAsia" w:ascii="宋体" w:hAnsi="宋体" w:eastAsia="宋体" w:cs="宋体"/>
                <w:kern w:val="2"/>
                <w:sz w:val="21"/>
                <w:szCs w:val="20"/>
              </w:rPr>
              <w:t>中小企业声明函</w:t>
            </w:r>
          </w:p>
        </w:tc>
        <w:tc>
          <w:tcPr>
            <w:tcW w:w="2176" w:type="dxa"/>
            <w:gridSpan w:val="5"/>
            <w:vAlign w:val="center"/>
          </w:tcPr>
          <w:p>
            <w:pPr>
              <w:adjustRightInd/>
              <w:snapToGrid/>
              <w:spacing w:after="0"/>
              <w:jc w:val="both"/>
              <w:rPr>
                <w:rFonts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90" w:type="dxa"/>
            <w:vAlign w:val="center"/>
          </w:tcPr>
          <w:p>
            <w:pPr>
              <w:widowControl w:val="0"/>
              <w:numPr>
                <w:ilvl w:val="0"/>
                <w:numId w:val="122"/>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0"/>
              </w:rPr>
            </w:pPr>
            <w:r>
              <w:rPr>
                <w:rFonts w:hint="eastAsia" w:ascii="宋体" w:hAnsi="宋体" w:eastAsia="宋体" w:cs="宋体"/>
                <w:kern w:val="2"/>
                <w:sz w:val="21"/>
                <w:szCs w:val="20"/>
              </w:rPr>
              <w:t>监狱企业的证明文件</w:t>
            </w:r>
          </w:p>
        </w:tc>
        <w:tc>
          <w:tcPr>
            <w:tcW w:w="2176" w:type="dxa"/>
            <w:gridSpan w:val="5"/>
            <w:vAlign w:val="center"/>
          </w:tcPr>
          <w:p>
            <w:pPr>
              <w:adjustRightInd/>
              <w:snapToGrid/>
              <w:spacing w:after="0"/>
              <w:jc w:val="both"/>
              <w:rPr>
                <w:rFonts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90" w:type="dxa"/>
            <w:vAlign w:val="center"/>
          </w:tcPr>
          <w:p>
            <w:pPr>
              <w:widowControl w:val="0"/>
              <w:numPr>
                <w:ilvl w:val="0"/>
                <w:numId w:val="122"/>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0"/>
              </w:rPr>
            </w:pPr>
            <w:r>
              <w:rPr>
                <w:rFonts w:hint="eastAsia" w:ascii="宋体" w:hAnsi="宋体" w:eastAsia="宋体" w:cs="宋体"/>
                <w:kern w:val="2"/>
                <w:sz w:val="21"/>
                <w:szCs w:val="20"/>
              </w:rPr>
              <w:t>残疾人福利性单位声明函</w:t>
            </w:r>
          </w:p>
        </w:tc>
        <w:tc>
          <w:tcPr>
            <w:tcW w:w="2176" w:type="dxa"/>
            <w:gridSpan w:val="5"/>
            <w:vAlign w:val="center"/>
          </w:tcPr>
          <w:p>
            <w:pPr>
              <w:adjustRightInd/>
              <w:snapToGrid/>
              <w:spacing w:after="0"/>
              <w:jc w:val="both"/>
              <w:rPr>
                <w:rFonts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490" w:type="dxa"/>
            <w:vAlign w:val="center"/>
          </w:tcPr>
          <w:p>
            <w:pPr>
              <w:widowControl w:val="0"/>
              <w:numPr>
                <w:ilvl w:val="0"/>
                <w:numId w:val="122"/>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0"/>
              </w:rPr>
            </w:pPr>
            <w:r>
              <w:rPr>
                <w:rFonts w:hint="eastAsia" w:ascii="宋体" w:hAnsi="宋体" w:eastAsia="宋体" w:cs="宋体"/>
                <w:kern w:val="2"/>
                <w:sz w:val="21"/>
                <w:szCs w:val="21"/>
              </w:rPr>
              <w:t>政策功能情况（节能产品、环境保护标志产品）</w:t>
            </w:r>
          </w:p>
        </w:tc>
        <w:tc>
          <w:tcPr>
            <w:tcW w:w="2176" w:type="dxa"/>
            <w:gridSpan w:val="5"/>
            <w:vAlign w:val="center"/>
          </w:tcPr>
          <w:p>
            <w:pPr>
              <w:adjustRightInd/>
              <w:snapToGrid/>
              <w:spacing w:after="0"/>
              <w:jc w:val="both"/>
              <w:rPr>
                <w:rFonts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180" w:type="dxa"/>
            <w:gridSpan w:val="7"/>
            <w:vAlign w:val="center"/>
          </w:tcPr>
          <w:p>
            <w:pPr>
              <w:adjustRightInd/>
              <w:snapToGrid/>
              <w:spacing w:after="0"/>
              <w:jc w:val="both"/>
              <w:rPr>
                <w:rFonts w:ascii="宋体" w:hAnsi="宋体" w:eastAsia="宋体" w:cs="宋体"/>
                <w:b/>
                <w:kern w:val="2"/>
                <w:sz w:val="21"/>
                <w:szCs w:val="21"/>
              </w:rPr>
            </w:pPr>
            <w:r>
              <w:rPr>
                <w:rFonts w:hint="eastAsia" w:ascii="宋体" w:hAnsi="宋体" w:eastAsia="宋体" w:cs="宋体"/>
                <w:kern w:val="2"/>
                <w:sz w:val="21"/>
                <w:szCs w:val="21"/>
              </w:rPr>
              <w:t>二、</w:t>
            </w:r>
            <w:r>
              <w:rPr>
                <w:rFonts w:hint="eastAsia" w:ascii="宋体" w:hAnsi="宋体" w:eastAsia="宋体" w:cs="宋体"/>
                <w:b/>
                <w:kern w:val="2"/>
                <w:sz w:val="21"/>
                <w:szCs w:val="21"/>
              </w:rPr>
              <w:t>资格性审查文件</w:t>
            </w:r>
          </w:p>
          <w:p>
            <w:pPr>
              <w:adjustRightInd/>
              <w:snapToGrid/>
              <w:spacing w:after="0"/>
              <w:jc w:val="both"/>
              <w:rPr>
                <w:rFonts w:ascii="宋体" w:hAnsi="宋体" w:eastAsia="宋体" w:cs="宋体"/>
                <w:b/>
                <w:kern w:val="2"/>
                <w:sz w:val="21"/>
                <w:szCs w:val="21"/>
              </w:rPr>
            </w:pPr>
            <w:r>
              <w:rPr>
                <w:rFonts w:hint="eastAsia" w:ascii="宋体" w:hAnsi="宋体" w:eastAsia="宋体" w:cs="宋体"/>
                <w:b/>
                <w:kern w:val="2"/>
                <w:sz w:val="21"/>
                <w:szCs w:val="21"/>
              </w:rPr>
              <w:t>注：</w:t>
            </w:r>
            <w:r>
              <w:rPr>
                <w:rFonts w:hint="eastAsia" w:ascii="宋体" w:hAnsi="宋体" w:eastAsia="宋体" w:cs="宋体"/>
                <w:kern w:val="2"/>
                <w:sz w:val="21"/>
                <w:szCs w:val="20"/>
              </w:rPr>
              <w:t>投标人必须严格按要求资格性审查如实提供证明材料。</w:t>
            </w:r>
            <w:r>
              <w:rPr>
                <w:rFonts w:hint="eastAsia" w:ascii="宋体" w:hAnsi="宋体" w:eastAsia="宋体" w:cs="宋体"/>
                <w:bCs/>
                <w:kern w:val="2"/>
                <w:sz w:val="21"/>
                <w:szCs w:val="21"/>
              </w:rPr>
              <w:t>如以下资格性审查文件提供不齐全将导致的资格审查不通过。</w:t>
            </w:r>
            <w:r>
              <w:rPr>
                <w:rFonts w:hint="eastAsia" w:ascii="宋体" w:hAnsi="宋体" w:eastAsia="宋体" w:cs="宋体"/>
                <w:kern w:val="2"/>
                <w:sz w:val="21"/>
                <w:szCs w:val="20"/>
              </w:rPr>
              <w:t>未通过资格性审查的投标人，不进入符合性审查。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Merge w:val="restart"/>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6514" w:type="dxa"/>
            <w:vMerge w:val="restart"/>
            <w:vAlign w:val="center"/>
          </w:tcPr>
          <w:p>
            <w:pPr>
              <w:widowControl w:val="0"/>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文    件    名    称</w:t>
            </w:r>
          </w:p>
        </w:tc>
        <w:tc>
          <w:tcPr>
            <w:tcW w:w="1479" w:type="dxa"/>
            <w:gridSpan w:val="4"/>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bCs/>
                <w:color w:val="000000"/>
                <w:kern w:val="2"/>
                <w:sz w:val="21"/>
                <w:szCs w:val="20"/>
              </w:rPr>
              <w:t>自查结论</w:t>
            </w:r>
          </w:p>
        </w:tc>
        <w:tc>
          <w:tcPr>
            <w:tcW w:w="697" w:type="dxa"/>
            <w:vMerge w:val="restart"/>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kern w:val="2"/>
                <w:sz w:val="21"/>
                <w:szCs w:val="21"/>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Merge w:val="continue"/>
            <w:vAlign w:val="center"/>
          </w:tcPr>
          <w:p>
            <w:pPr>
              <w:widowControl w:val="0"/>
              <w:adjustRightInd/>
              <w:snapToGrid/>
              <w:spacing w:after="0"/>
              <w:ind w:left="-88" w:leftChars="-40" w:right="-88" w:rightChars="-40"/>
              <w:jc w:val="center"/>
              <w:rPr>
                <w:rFonts w:ascii="宋体" w:hAnsi="宋体" w:eastAsia="宋体" w:cs="宋体"/>
                <w:b/>
                <w:kern w:val="2"/>
                <w:sz w:val="21"/>
                <w:szCs w:val="21"/>
              </w:rPr>
            </w:pPr>
          </w:p>
        </w:tc>
        <w:tc>
          <w:tcPr>
            <w:tcW w:w="6514" w:type="dxa"/>
            <w:vMerge w:val="continue"/>
            <w:vAlign w:val="center"/>
          </w:tcPr>
          <w:p>
            <w:pPr>
              <w:widowControl w:val="0"/>
              <w:spacing w:after="0"/>
              <w:ind w:left="-88" w:leftChars="-40" w:right="-88" w:rightChars="-40"/>
              <w:jc w:val="center"/>
              <w:rPr>
                <w:rFonts w:ascii="宋体" w:hAnsi="宋体" w:eastAsia="宋体" w:cs="宋体"/>
                <w:b/>
                <w:kern w:val="2"/>
                <w:sz w:val="21"/>
                <w:szCs w:val="21"/>
              </w:rPr>
            </w:pPr>
          </w:p>
        </w:tc>
        <w:tc>
          <w:tcPr>
            <w:tcW w:w="759" w:type="dxa"/>
            <w:gridSpan w:val="2"/>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color w:val="000000"/>
                <w:kern w:val="2"/>
                <w:sz w:val="21"/>
                <w:szCs w:val="21"/>
              </w:rPr>
              <w:t>通过</w:t>
            </w:r>
          </w:p>
        </w:tc>
        <w:tc>
          <w:tcPr>
            <w:tcW w:w="720" w:type="dxa"/>
            <w:gridSpan w:val="2"/>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color w:val="000000"/>
                <w:kern w:val="2"/>
                <w:sz w:val="21"/>
                <w:szCs w:val="21"/>
              </w:rPr>
              <w:t>不通过</w:t>
            </w:r>
          </w:p>
        </w:tc>
        <w:tc>
          <w:tcPr>
            <w:tcW w:w="697" w:type="dxa"/>
            <w:vMerge w:val="continue"/>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bCs/>
                <w:kern w:val="2"/>
                <w:sz w:val="21"/>
                <w:szCs w:val="21"/>
              </w:rPr>
            </w:pPr>
            <w:r>
              <w:rPr>
                <w:rFonts w:hint="eastAsia" w:ascii="宋体" w:hAnsi="宋体" w:eastAsia="宋体" w:cs="宋体"/>
                <w:bCs/>
                <w:kern w:val="2"/>
                <w:sz w:val="21"/>
                <w:szCs w:val="21"/>
              </w:rPr>
              <w:t>供应商应具备《政府采购法》第二十二条规定的条件；</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bCs/>
                <w:kern w:val="2"/>
                <w:sz w:val="21"/>
                <w:szCs w:val="21"/>
              </w:rPr>
            </w:pPr>
            <w:r>
              <w:rPr>
                <w:rFonts w:hint="eastAsia" w:ascii="宋体" w:hAnsi="宋体" w:eastAsia="宋体" w:cs="宋体"/>
                <w:kern w:val="2"/>
                <w:sz w:val="21"/>
                <w:szCs w:val="20"/>
              </w:rPr>
              <w:t>投标人资格声明函已提交并符合招标文件要求的；</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kern w:val="2"/>
                <w:sz w:val="21"/>
                <w:szCs w:val="20"/>
              </w:rPr>
            </w:pPr>
            <w:r>
              <w:rPr>
                <w:rFonts w:ascii="宋体" w:hAnsi="宋体" w:eastAsia="宋体" w:cs="宋体"/>
                <w:bCs/>
                <w:kern w:val="2"/>
                <w:sz w:val="21"/>
                <w:szCs w:val="21"/>
              </w:rPr>
              <w:t>法人或者其他组织的营业执照（或事业单位法人证书）等证明文件，自然人参加投标时还须提供自然人的身份证明材料</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sz w:val="21"/>
                <w:szCs w:val="21"/>
              </w:rPr>
            </w:pPr>
            <w:r>
              <w:rPr>
                <w:rFonts w:ascii="宋体" w:hAnsi="宋体" w:eastAsia="宋体" w:cs="宋体"/>
                <w:bCs/>
                <w:kern w:val="2"/>
                <w:sz w:val="21"/>
                <w:szCs w:val="21"/>
              </w:rPr>
              <w:t>财务状况报告（提供</w:t>
            </w:r>
            <w:r>
              <w:rPr>
                <w:rFonts w:hint="eastAsia" w:ascii="宋体" w:hAnsi="宋体" w:eastAsia="宋体" w:cs="宋体"/>
                <w:bCs/>
                <w:kern w:val="2"/>
                <w:sz w:val="21"/>
                <w:szCs w:val="21"/>
              </w:rPr>
              <w:t>2020年</w:t>
            </w:r>
            <w:r>
              <w:rPr>
                <w:rFonts w:ascii="宋体" w:hAnsi="宋体" w:eastAsia="宋体" w:cs="宋体"/>
                <w:bCs/>
                <w:kern w:val="2"/>
                <w:sz w:val="21"/>
                <w:szCs w:val="21"/>
              </w:rPr>
              <w:t>任意1个月财务报告或基本开户银行出具的资信证明或专业担保机构出具的投标担保函）</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4"/>
              </w:rPr>
            </w:pPr>
            <w:r>
              <w:rPr>
                <w:rFonts w:ascii="宋体" w:hAnsi="宋体" w:eastAsia="宋体" w:cs="宋体"/>
                <w:bCs/>
                <w:kern w:val="2"/>
                <w:sz w:val="21"/>
                <w:szCs w:val="21"/>
              </w:rPr>
              <w:t>依法缴纳税收和社会保障资金的良好记录（提供</w:t>
            </w:r>
            <w:r>
              <w:rPr>
                <w:rFonts w:hint="eastAsia" w:ascii="宋体" w:hAnsi="宋体" w:eastAsia="宋体" w:cs="宋体"/>
                <w:bCs/>
                <w:kern w:val="2"/>
                <w:sz w:val="21"/>
                <w:szCs w:val="21"/>
              </w:rPr>
              <w:t>2020年</w:t>
            </w:r>
            <w:r>
              <w:rPr>
                <w:rFonts w:ascii="宋体" w:hAnsi="宋体" w:eastAsia="宋体" w:cs="宋体"/>
                <w:bCs/>
                <w:kern w:val="2"/>
                <w:sz w:val="21"/>
                <w:szCs w:val="21"/>
              </w:rPr>
              <w:t>任意1个月依法缴纳税收和社会保障资金的相关材料。如依法免税或不需要缴纳社会保障资金的，须提供相应证明材料）</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bCs/>
                <w:kern w:val="2"/>
                <w:sz w:val="21"/>
                <w:szCs w:val="20"/>
              </w:rPr>
            </w:pPr>
            <w:r>
              <w:rPr>
                <w:rFonts w:ascii="宋体" w:hAnsi="宋体" w:eastAsia="宋体" w:cs="宋体"/>
                <w:bCs/>
                <w:kern w:val="2"/>
                <w:sz w:val="21"/>
                <w:szCs w:val="21"/>
              </w:rPr>
              <w:t>具备履行合同所必需的设备和专业技术能力的证明材料，须提供《供应商具有履行合同所必需的设备和专业技术能力情况》</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bCs/>
                <w:kern w:val="2"/>
                <w:sz w:val="21"/>
                <w:szCs w:val="21"/>
              </w:rPr>
            </w:pPr>
            <w:r>
              <w:rPr>
                <w:rFonts w:hint="eastAsia" w:ascii="宋体" w:hAnsi="宋体" w:eastAsia="宋体" w:cs="宋体"/>
                <w:bCs/>
                <w:kern w:val="2"/>
                <w:sz w:val="21"/>
                <w:szCs w:val="21"/>
              </w:rPr>
              <w:t>参加政府采购活动前3年内在经营活动中没有重大违法记录的书面声明</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bCs/>
                <w:kern w:val="2"/>
                <w:sz w:val="21"/>
                <w:szCs w:val="21"/>
              </w:rPr>
            </w:pPr>
            <w:r>
              <w:rPr>
                <w:rFonts w:hint="eastAsia" w:ascii="宋体" w:hAnsi="宋体" w:eastAsia="宋体" w:cs="宋体"/>
                <w:bCs/>
                <w:kern w:val="2"/>
                <w:sz w:val="21"/>
                <w:szCs w:val="21"/>
              </w:rPr>
              <w:t>为采购项目提供整体设计、规范编制或者项目管理、监理、检测等服务的供应商，不得再参加该采购项目的其他采购活动。</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90" w:type="dxa"/>
            <w:vAlign w:val="center"/>
          </w:tcPr>
          <w:p>
            <w:pPr>
              <w:widowControl w:val="0"/>
              <w:numPr>
                <w:ilvl w:val="0"/>
                <w:numId w:val="123"/>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bCs/>
                <w:kern w:val="2"/>
                <w:sz w:val="21"/>
                <w:szCs w:val="21"/>
              </w:rPr>
            </w:pPr>
            <w:r>
              <w:rPr>
                <w:rFonts w:hint="eastAsia" w:ascii="宋体" w:hAnsi="宋体" w:eastAsia="宋体" w:cs="宋体"/>
                <w:bCs/>
                <w:kern w:val="2"/>
                <w:sz w:val="21"/>
                <w:szCs w:val="21"/>
              </w:rPr>
              <w:t>单位负责人为同一人或者存在直接控股、管理关系的不同供应商，不得参加同一合同项下的政府采购活动。</w:t>
            </w:r>
          </w:p>
        </w:tc>
        <w:tc>
          <w:tcPr>
            <w:tcW w:w="759" w:type="dxa"/>
            <w:gridSpan w:val="2"/>
            <w:vAlign w:val="center"/>
          </w:tcPr>
          <w:p>
            <w:pPr>
              <w:widowControl w:val="0"/>
              <w:adjustRightInd/>
              <w:snapToGrid/>
              <w:spacing w:after="0"/>
              <w:jc w:val="both"/>
              <w:rPr>
                <w:rFonts w:ascii="宋体" w:hAnsi="宋体" w:eastAsia="宋体" w:cs="宋体"/>
                <w:kern w:val="2"/>
                <w:sz w:val="21"/>
                <w:szCs w:val="21"/>
              </w:rPr>
            </w:pPr>
          </w:p>
        </w:tc>
        <w:tc>
          <w:tcPr>
            <w:tcW w:w="720" w:type="dxa"/>
            <w:gridSpan w:val="2"/>
            <w:vAlign w:val="center"/>
          </w:tcPr>
          <w:p>
            <w:pPr>
              <w:widowControl w:val="0"/>
              <w:adjustRightInd/>
              <w:snapToGrid/>
              <w:spacing w:after="0"/>
              <w:jc w:val="both"/>
              <w:rPr>
                <w:rFonts w:ascii="宋体" w:hAnsi="宋体" w:eastAsia="宋体" w:cs="宋体"/>
                <w:kern w:val="2"/>
                <w:sz w:val="21"/>
                <w:szCs w:val="21"/>
              </w:rPr>
            </w:pPr>
          </w:p>
        </w:tc>
        <w:tc>
          <w:tcPr>
            <w:tcW w:w="697" w:type="dxa"/>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180" w:type="dxa"/>
            <w:gridSpan w:val="7"/>
            <w:vAlign w:val="center"/>
          </w:tcPr>
          <w:p>
            <w:pPr>
              <w:adjustRightInd/>
              <w:snapToGrid/>
              <w:spacing w:after="0"/>
              <w:jc w:val="both"/>
              <w:rPr>
                <w:rFonts w:ascii="宋体" w:hAnsi="宋体" w:eastAsia="宋体" w:cs="宋体"/>
                <w:b/>
                <w:kern w:val="2"/>
                <w:sz w:val="21"/>
                <w:szCs w:val="21"/>
              </w:rPr>
            </w:pPr>
            <w:r>
              <w:rPr>
                <w:rFonts w:hint="eastAsia" w:ascii="宋体" w:hAnsi="宋体" w:eastAsia="宋体" w:cs="宋体"/>
                <w:b/>
                <w:kern w:val="2"/>
                <w:sz w:val="21"/>
                <w:szCs w:val="21"/>
              </w:rPr>
              <w:t>三、符合性审查文件</w:t>
            </w:r>
          </w:p>
          <w:p>
            <w:pPr>
              <w:adjustRightInd/>
              <w:snapToGrid/>
              <w:spacing w:after="0"/>
              <w:jc w:val="both"/>
              <w:rPr>
                <w:rFonts w:ascii="宋体" w:hAnsi="宋体" w:eastAsia="宋体" w:cs="宋体"/>
                <w:b/>
                <w:kern w:val="2"/>
                <w:sz w:val="21"/>
                <w:szCs w:val="21"/>
              </w:rPr>
            </w:pPr>
            <w:r>
              <w:rPr>
                <w:rFonts w:hint="eastAsia" w:ascii="宋体" w:hAnsi="宋体" w:eastAsia="宋体" w:cs="宋体"/>
                <w:b/>
                <w:kern w:val="2"/>
                <w:sz w:val="21"/>
                <w:szCs w:val="21"/>
              </w:rPr>
              <w:t>注：</w:t>
            </w:r>
            <w:r>
              <w:rPr>
                <w:rFonts w:hint="eastAsia" w:ascii="宋体" w:hAnsi="宋体" w:eastAsia="宋体" w:cs="宋体"/>
                <w:color w:val="000000"/>
                <w:kern w:val="2"/>
                <w:sz w:val="21"/>
                <w:szCs w:val="20"/>
              </w:rPr>
              <w:t>投标人必须严格按要求符合性审</w:t>
            </w:r>
            <w:r>
              <w:rPr>
                <w:rFonts w:hint="eastAsia" w:ascii="宋体" w:hAnsi="宋体" w:eastAsia="宋体" w:cs="宋体"/>
                <w:kern w:val="2"/>
                <w:sz w:val="21"/>
                <w:szCs w:val="20"/>
              </w:rPr>
              <w:t>查如实提供证明材料。</w:t>
            </w:r>
            <w:r>
              <w:rPr>
                <w:rFonts w:hint="eastAsia" w:ascii="宋体" w:hAnsi="宋体" w:eastAsia="宋体" w:cs="宋体"/>
                <w:kern w:val="2"/>
                <w:sz w:val="21"/>
                <w:szCs w:val="21"/>
              </w:rPr>
              <w:t>未通过符合性审查的投标人，不进入技术、商务和价格评审。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Merge w:val="restart"/>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6514" w:type="dxa"/>
            <w:vMerge w:val="restart"/>
            <w:vAlign w:val="center"/>
          </w:tcPr>
          <w:p>
            <w:pPr>
              <w:widowControl w:val="0"/>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文    件    名    称</w:t>
            </w:r>
          </w:p>
        </w:tc>
        <w:tc>
          <w:tcPr>
            <w:tcW w:w="1326" w:type="dxa"/>
            <w:gridSpan w:val="3"/>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bCs/>
                <w:color w:val="000000"/>
                <w:kern w:val="2"/>
                <w:sz w:val="21"/>
                <w:szCs w:val="20"/>
              </w:rPr>
              <w:t>自查结论</w:t>
            </w:r>
          </w:p>
        </w:tc>
        <w:tc>
          <w:tcPr>
            <w:tcW w:w="850" w:type="dxa"/>
            <w:gridSpan w:val="2"/>
            <w:vMerge w:val="restart"/>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b/>
                <w:kern w:val="2"/>
                <w:sz w:val="21"/>
                <w:szCs w:val="21"/>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0" w:type="dxa"/>
            <w:vMerge w:val="continue"/>
            <w:vAlign w:val="center"/>
          </w:tcPr>
          <w:p>
            <w:pPr>
              <w:widowControl w:val="0"/>
              <w:adjustRightInd/>
              <w:snapToGrid/>
              <w:spacing w:after="0"/>
              <w:ind w:left="-88" w:leftChars="-40" w:right="-88" w:rightChars="-40"/>
              <w:jc w:val="center"/>
              <w:rPr>
                <w:rFonts w:ascii="宋体" w:hAnsi="宋体" w:eastAsia="宋体" w:cs="宋体"/>
                <w:b/>
                <w:kern w:val="2"/>
                <w:sz w:val="21"/>
                <w:szCs w:val="21"/>
              </w:rPr>
            </w:pPr>
          </w:p>
        </w:tc>
        <w:tc>
          <w:tcPr>
            <w:tcW w:w="6514" w:type="dxa"/>
            <w:vMerge w:val="continue"/>
            <w:vAlign w:val="center"/>
          </w:tcPr>
          <w:p>
            <w:pPr>
              <w:widowControl w:val="0"/>
              <w:spacing w:after="0"/>
              <w:ind w:left="-88" w:leftChars="-40" w:right="-88" w:rightChars="-40"/>
              <w:jc w:val="center"/>
              <w:rPr>
                <w:rFonts w:ascii="宋体" w:hAnsi="宋体" w:eastAsia="宋体" w:cs="宋体"/>
                <w:b/>
                <w:kern w:val="2"/>
                <w:sz w:val="21"/>
                <w:szCs w:val="21"/>
              </w:rPr>
            </w:pPr>
          </w:p>
        </w:tc>
        <w:tc>
          <w:tcPr>
            <w:tcW w:w="548" w:type="dxa"/>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color w:val="000000"/>
                <w:kern w:val="2"/>
                <w:sz w:val="21"/>
                <w:szCs w:val="21"/>
              </w:rPr>
              <w:t>通过</w:t>
            </w:r>
          </w:p>
        </w:tc>
        <w:tc>
          <w:tcPr>
            <w:tcW w:w="778" w:type="dxa"/>
            <w:gridSpan w:val="2"/>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color w:val="000000"/>
                <w:kern w:val="2"/>
                <w:sz w:val="21"/>
                <w:szCs w:val="21"/>
              </w:rPr>
              <w:t>不通过</w:t>
            </w:r>
          </w:p>
        </w:tc>
        <w:tc>
          <w:tcPr>
            <w:tcW w:w="850" w:type="dxa"/>
            <w:gridSpan w:val="2"/>
            <w:vMerge w:val="continue"/>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1"/>
              </w:rPr>
              <w:t>按照招标文件规定要求签署、盖章且投标文件有法定代表人签字或盖章（或签字人有法定代表人有效授权书）的；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color w:val="000000"/>
                <w:kern w:val="2"/>
                <w:sz w:val="21"/>
                <w:szCs w:val="20"/>
              </w:rPr>
              <w:t>法定代表人授权委托书；</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color w:val="000000"/>
                <w:kern w:val="2"/>
                <w:sz w:val="21"/>
                <w:szCs w:val="20"/>
              </w:rPr>
            </w:pPr>
            <w:r>
              <w:rPr>
                <w:rFonts w:hint="eastAsia" w:ascii="宋体" w:hAnsi="宋体" w:eastAsia="宋体" w:cs="宋体"/>
                <w:color w:val="000000"/>
                <w:kern w:val="2"/>
                <w:sz w:val="21"/>
                <w:szCs w:val="20"/>
              </w:rPr>
              <w:t>法定代表人证明书；</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1"/>
              </w:rPr>
              <w:t>投标函已提交并符合招标文件要求的；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1"/>
              </w:rPr>
              <w:t>投标人按招标文件要求缴纳投标保证金的；（提供投标保证金递交证明文件/政府采购投标担保函）</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1"/>
              </w:rPr>
              <w:t>投标报价未超过本项目的最高限价的；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1"/>
              </w:rPr>
              <w:t>投标文件完全满足招标文件的实质性条款（即标注★号条款）无负偏离的；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0"/>
              </w:rPr>
              <w:t>投标人按招标文件要求提供本国产品；</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0"/>
              </w:rPr>
            </w:pPr>
            <w:r>
              <w:rPr>
                <w:rFonts w:hint="eastAsia" w:ascii="宋体" w:hAnsi="宋体" w:eastAsia="宋体" w:cs="宋体"/>
                <w:color w:val="000000"/>
                <w:kern w:val="2"/>
                <w:sz w:val="21"/>
                <w:szCs w:val="21"/>
              </w:rPr>
              <w:t>投标文件没有采购人不能接受的附加条件的；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1"/>
              </w:rPr>
              <w:t>投标文件没有招标文件中规定的其它无效投标条款的；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4"/>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1"/>
              </w:rPr>
            </w:pPr>
            <w:r>
              <w:rPr>
                <w:rFonts w:hint="eastAsia" w:ascii="宋体" w:hAnsi="宋体" w:eastAsia="宋体" w:cs="宋体"/>
                <w:kern w:val="2"/>
                <w:sz w:val="21"/>
                <w:szCs w:val="20"/>
              </w:rPr>
              <w:t>按有关法律、法规、规章不属于投标无效的。</w:t>
            </w:r>
          </w:p>
        </w:tc>
        <w:tc>
          <w:tcPr>
            <w:tcW w:w="548" w:type="dxa"/>
            <w:vAlign w:val="center"/>
          </w:tcPr>
          <w:p>
            <w:pPr>
              <w:widowControl w:val="0"/>
              <w:adjustRightInd/>
              <w:snapToGrid/>
              <w:spacing w:after="0"/>
              <w:jc w:val="both"/>
              <w:rPr>
                <w:rFonts w:ascii="宋体" w:hAnsi="宋体" w:eastAsia="宋体" w:cs="宋体"/>
                <w:kern w:val="2"/>
                <w:sz w:val="21"/>
                <w:szCs w:val="21"/>
              </w:rPr>
            </w:pPr>
          </w:p>
        </w:tc>
        <w:tc>
          <w:tcPr>
            <w:tcW w:w="778" w:type="dxa"/>
            <w:gridSpan w:val="2"/>
            <w:vAlign w:val="center"/>
          </w:tcPr>
          <w:p>
            <w:pPr>
              <w:widowControl w:val="0"/>
              <w:adjustRightInd/>
              <w:snapToGrid/>
              <w:spacing w:after="0"/>
              <w:jc w:val="both"/>
              <w:rPr>
                <w:rFonts w:ascii="宋体" w:hAnsi="宋体" w:eastAsia="宋体" w:cs="宋体"/>
                <w:kern w:val="2"/>
                <w:sz w:val="21"/>
                <w:szCs w:val="21"/>
              </w:rPr>
            </w:pPr>
          </w:p>
        </w:tc>
        <w:tc>
          <w:tcPr>
            <w:tcW w:w="850" w:type="dxa"/>
            <w:gridSpan w:val="2"/>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180" w:type="dxa"/>
            <w:gridSpan w:val="7"/>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b/>
                <w:kern w:val="2"/>
                <w:sz w:val="21"/>
                <w:szCs w:val="21"/>
              </w:rPr>
              <w:t>四、技术文件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90" w:type="dxa"/>
            <w:vAlign w:val="center"/>
          </w:tcPr>
          <w:p>
            <w:pPr>
              <w:widowControl w:val="0"/>
              <w:adjustRightInd/>
              <w:snapToGrid/>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6514" w:type="dxa"/>
            <w:vAlign w:val="center"/>
          </w:tcPr>
          <w:p>
            <w:pPr>
              <w:widowControl w:val="0"/>
              <w:spacing w:after="0"/>
              <w:ind w:left="-88" w:leftChars="-40" w:right="-88" w:rightChars="-40"/>
              <w:jc w:val="center"/>
              <w:rPr>
                <w:rFonts w:ascii="宋体" w:hAnsi="宋体" w:eastAsia="宋体" w:cs="宋体"/>
                <w:b/>
                <w:kern w:val="2"/>
                <w:sz w:val="21"/>
                <w:szCs w:val="21"/>
              </w:rPr>
            </w:pPr>
            <w:r>
              <w:rPr>
                <w:rFonts w:hint="eastAsia" w:ascii="宋体" w:hAnsi="宋体" w:eastAsia="宋体" w:cs="宋体"/>
                <w:b/>
                <w:kern w:val="2"/>
                <w:sz w:val="21"/>
                <w:szCs w:val="21"/>
              </w:rPr>
              <w:t>文    件    名    称</w:t>
            </w:r>
          </w:p>
        </w:tc>
        <w:tc>
          <w:tcPr>
            <w:tcW w:w="2176" w:type="dxa"/>
            <w:gridSpan w:val="5"/>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b/>
                <w:kern w:val="2"/>
                <w:sz w:val="21"/>
                <w:szCs w:val="21"/>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490" w:type="dxa"/>
            <w:vAlign w:val="center"/>
          </w:tcPr>
          <w:p>
            <w:pPr>
              <w:widowControl w:val="0"/>
              <w:numPr>
                <w:ilvl w:val="0"/>
                <w:numId w:val="125"/>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kern w:val="2"/>
                <w:sz w:val="21"/>
                <w:szCs w:val="24"/>
              </w:rPr>
            </w:pPr>
            <w:r>
              <w:rPr>
                <w:rFonts w:hint="eastAsia" w:ascii="宋体" w:hAnsi="宋体" w:eastAsia="宋体" w:cs="宋体"/>
                <w:kern w:val="2"/>
                <w:sz w:val="21"/>
                <w:szCs w:val="24"/>
              </w:rPr>
              <w:t>用户需求书响应一览表</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90" w:type="dxa"/>
            <w:vAlign w:val="center"/>
          </w:tcPr>
          <w:p>
            <w:pPr>
              <w:widowControl w:val="0"/>
              <w:numPr>
                <w:ilvl w:val="0"/>
                <w:numId w:val="125"/>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color w:val="000000"/>
                <w:kern w:val="2"/>
                <w:sz w:val="21"/>
                <w:szCs w:val="21"/>
              </w:rPr>
            </w:pPr>
            <w:r>
              <w:rPr>
                <w:rFonts w:hint="eastAsia" w:ascii="宋体" w:hAnsi="宋体" w:eastAsia="宋体" w:cs="宋体"/>
                <w:bCs/>
                <w:kern w:val="2"/>
                <w:sz w:val="21"/>
                <w:szCs w:val="21"/>
              </w:rPr>
              <w:t>项目实施方案</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90" w:type="dxa"/>
            <w:vAlign w:val="center"/>
          </w:tcPr>
          <w:p>
            <w:pPr>
              <w:widowControl w:val="0"/>
              <w:numPr>
                <w:ilvl w:val="0"/>
                <w:numId w:val="125"/>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bCs/>
                <w:kern w:val="2"/>
                <w:sz w:val="21"/>
                <w:szCs w:val="21"/>
              </w:rPr>
            </w:pPr>
            <w:r>
              <w:rPr>
                <w:rFonts w:hint="eastAsia" w:ascii="宋体" w:hAnsi="宋体" w:eastAsia="宋体" w:cs="宋体"/>
                <w:bCs/>
                <w:kern w:val="2"/>
                <w:sz w:val="21"/>
                <w:szCs w:val="21"/>
              </w:rPr>
              <w:t>质量保证方案</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90" w:type="dxa"/>
            <w:vAlign w:val="center"/>
          </w:tcPr>
          <w:p>
            <w:pPr>
              <w:widowControl w:val="0"/>
              <w:numPr>
                <w:ilvl w:val="0"/>
                <w:numId w:val="125"/>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color w:val="000000"/>
                <w:kern w:val="2"/>
                <w:sz w:val="21"/>
                <w:szCs w:val="21"/>
              </w:rPr>
            </w:pPr>
            <w:r>
              <w:rPr>
                <w:rFonts w:hint="eastAsia" w:ascii="宋体" w:hAnsi="宋体" w:eastAsia="宋体" w:cs="宋体"/>
                <w:bCs/>
                <w:kern w:val="2"/>
                <w:sz w:val="21"/>
                <w:szCs w:val="20"/>
              </w:rPr>
              <w:t>售后服务方案</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180" w:type="dxa"/>
            <w:gridSpan w:val="7"/>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b/>
                <w:kern w:val="2"/>
                <w:sz w:val="21"/>
                <w:szCs w:val="21"/>
              </w:rPr>
              <w:t>五、</w:t>
            </w:r>
            <w:r>
              <w:rPr>
                <w:rFonts w:hint="eastAsia" w:ascii="宋体" w:hAnsi="宋体" w:eastAsia="宋体" w:cs="宋体"/>
                <w:b/>
                <w:color w:val="000000"/>
                <w:kern w:val="2"/>
                <w:sz w:val="21"/>
                <w:szCs w:val="21"/>
              </w:rPr>
              <w:t>商务文件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490" w:type="dxa"/>
            <w:vAlign w:val="center"/>
          </w:tcPr>
          <w:p>
            <w:pPr>
              <w:widowControl w:val="0"/>
              <w:numPr>
                <w:ilvl w:val="0"/>
                <w:numId w:val="126"/>
              </w:numPr>
              <w:adjustRightInd/>
              <w:snapToGrid/>
              <w:spacing w:after="0"/>
              <w:jc w:val="both"/>
              <w:rPr>
                <w:rFonts w:ascii="宋体" w:hAnsi="宋体" w:eastAsia="宋体" w:cs="宋体"/>
                <w:kern w:val="2"/>
                <w:sz w:val="21"/>
                <w:szCs w:val="21"/>
              </w:rPr>
            </w:pPr>
          </w:p>
        </w:tc>
        <w:tc>
          <w:tcPr>
            <w:tcW w:w="6514" w:type="dxa"/>
            <w:vAlign w:val="center"/>
          </w:tcPr>
          <w:p>
            <w:pPr>
              <w:widowControl w:val="0"/>
              <w:adjustRightInd/>
              <w:spacing w:after="0"/>
              <w:jc w:val="both"/>
              <w:rPr>
                <w:rFonts w:ascii="宋体" w:hAnsi="宋体" w:eastAsia="宋体" w:cs="宋体"/>
                <w:color w:val="000000"/>
                <w:kern w:val="2"/>
                <w:sz w:val="21"/>
                <w:szCs w:val="21"/>
              </w:rPr>
            </w:pPr>
            <w:r>
              <w:rPr>
                <w:rFonts w:hint="eastAsia" w:ascii="宋体" w:hAnsi="宋体" w:eastAsia="宋体" w:cs="宋体"/>
                <w:kern w:val="2"/>
                <w:sz w:val="21"/>
                <w:szCs w:val="21"/>
              </w:rPr>
              <w:t>2017年以来具有</w:t>
            </w:r>
            <w:r>
              <w:rPr>
                <w:rFonts w:hint="eastAsia" w:ascii="宋体" w:hAnsi="宋体" w:eastAsia="宋体" w:cs="宋体"/>
                <w:kern w:val="2"/>
                <w:sz w:val="21"/>
                <w:szCs w:val="21"/>
                <w:lang w:eastAsia="zh-CN"/>
              </w:rPr>
              <w:t>制服</w:t>
            </w:r>
            <w:r>
              <w:rPr>
                <w:rFonts w:hint="eastAsia" w:ascii="宋体" w:hAnsi="宋体" w:eastAsia="宋体" w:cs="宋体"/>
                <w:kern w:val="2"/>
                <w:sz w:val="21"/>
                <w:szCs w:val="21"/>
              </w:rPr>
              <w:t>采购项目业绩一览表</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6"/>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kern w:val="2"/>
                <w:sz w:val="21"/>
                <w:szCs w:val="21"/>
              </w:rPr>
            </w:pPr>
            <w:r>
              <w:rPr>
                <w:rFonts w:hint="eastAsia" w:ascii="宋体" w:hAnsi="宋体" w:eastAsia="宋体" w:cs="Times New Roman"/>
                <w:kern w:val="2"/>
                <w:sz w:val="21"/>
                <w:szCs w:val="21"/>
              </w:rPr>
              <w:t>服务便利性证明材料</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180" w:type="dxa"/>
            <w:gridSpan w:val="7"/>
            <w:vAlign w:val="center"/>
          </w:tcPr>
          <w:p>
            <w:pPr>
              <w:widowControl w:val="0"/>
              <w:adjustRightInd/>
              <w:snapToGrid/>
              <w:spacing w:after="0"/>
              <w:jc w:val="both"/>
              <w:rPr>
                <w:rFonts w:ascii="宋体" w:hAnsi="宋体" w:eastAsia="宋体" w:cs="宋体"/>
                <w:kern w:val="2"/>
                <w:sz w:val="21"/>
                <w:szCs w:val="21"/>
              </w:rPr>
            </w:pPr>
            <w:r>
              <w:rPr>
                <w:rFonts w:hint="eastAsia" w:ascii="宋体" w:hAnsi="宋体" w:eastAsia="宋体" w:cs="宋体"/>
                <w:b/>
                <w:kern w:val="2"/>
                <w:sz w:val="21"/>
                <w:szCs w:val="21"/>
              </w:rPr>
              <w:t>六、其他内容资料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sz w:val="21"/>
                <w:szCs w:val="20"/>
              </w:rPr>
            </w:pPr>
            <w:r>
              <w:rPr>
                <w:rFonts w:hint="eastAsia" w:ascii="宋体" w:hAnsi="宋体" w:eastAsia="宋体" w:cs="宋体"/>
                <w:sz w:val="21"/>
                <w:szCs w:val="20"/>
              </w:rPr>
              <w:t>项目经理及管理技术人员一览表</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sz w:val="21"/>
                <w:szCs w:val="20"/>
              </w:rPr>
            </w:pPr>
            <w:r>
              <w:rPr>
                <w:rFonts w:hint="eastAsia" w:ascii="宋体" w:hAnsi="宋体" w:eastAsia="宋体" w:cs="宋体"/>
                <w:sz w:val="21"/>
                <w:szCs w:val="20"/>
              </w:rPr>
              <w:t>合同条款响应一览表</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kern w:val="2"/>
                <w:sz w:val="21"/>
                <w:szCs w:val="21"/>
              </w:rPr>
            </w:pPr>
            <w:r>
              <w:rPr>
                <w:rFonts w:hint="eastAsia" w:ascii="宋体" w:hAnsi="宋体" w:eastAsia="宋体" w:cs="宋体"/>
                <w:kern w:val="2"/>
                <w:sz w:val="21"/>
                <w:szCs w:val="21"/>
              </w:rPr>
              <w:t>投标人基本情况表</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kern w:val="2"/>
                <w:sz w:val="21"/>
                <w:szCs w:val="21"/>
              </w:rPr>
            </w:pPr>
            <w:r>
              <w:rPr>
                <w:rFonts w:hint="eastAsia" w:ascii="宋体" w:hAnsi="宋体" w:eastAsia="宋体" w:cs="宋体"/>
                <w:kern w:val="2"/>
                <w:sz w:val="21"/>
                <w:szCs w:val="21"/>
              </w:rPr>
              <w:t xml:space="preserve">主要股东或出资人信息 </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sz w:val="21"/>
                <w:szCs w:val="20"/>
              </w:rPr>
            </w:pPr>
            <w:r>
              <w:rPr>
                <w:rFonts w:hint="eastAsia" w:ascii="宋体" w:hAnsi="宋体" w:eastAsia="宋体" w:cs="宋体"/>
                <w:sz w:val="21"/>
                <w:szCs w:val="20"/>
              </w:rPr>
              <w:t>招标代理服务费承诺书</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kern w:val="2"/>
                <w:sz w:val="21"/>
                <w:szCs w:val="21"/>
              </w:rPr>
            </w:pPr>
            <w:r>
              <w:rPr>
                <w:rFonts w:hint="eastAsia" w:ascii="宋体" w:hAnsi="宋体" w:eastAsia="宋体" w:cs="宋体"/>
                <w:bCs/>
                <w:kern w:val="2"/>
                <w:sz w:val="21"/>
                <w:szCs w:val="21"/>
              </w:rPr>
              <w:t>投标保证金汇入情况说明</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kern w:val="2"/>
                <w:sz w:val="21"/>
                <w:szCs w:val="21"/>
              </w:rPr>
            </w:pPr>
            <w:r>
              <w:rPr>
                <w:rFonts w:hint="eastAsia" w:ascii="宋体" w:hAnsi="宋体" w:eastAsia="宋体" w:cs="宋体"/>
                <w:kern w:val="2"/>
                <w:sz w:val="21"/>
                <w:szCs w:val="21"/>
              </w:rPr>
              <w:t>政府采购投标担保函</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90" w:type="dxa"/>
            <w:vAlign w:val="center"/>
          </w:tcPr>
          <w:p>
            <w:pPr>
              <w:widowControl w:val="0"/>
              <w:numPr>
                <w:ilvl w:val="0"/>
                <w:numId w:val="127"/>
              </w:numPr>
              <w:adjustRightInd/>
              <w:snapToGrid/>
              <w:spacing w:after="0"/>
              <w:jc w:val="both"/>
              <w:rPr>
                <w:rFonts w:ascii="宋体" w:hAnsi="宋体" w:eastAsia="宋体" w:cs="宋体"/>
                <w:kern w:val="2"/>
                <w:sz w:val="21"/>
                <w:szCs w:val="21"/>
              </w:rPr>
            </w:pPr>
          </w:p>
        </w:tc>
        <w:tc>
          <w:tcPr>
            <w:tcW w:w="6514" w:type="dxa"/>
            <w:vAlign w:val="center"/>
          </w:tcPr>
          <w:p>
            <w:pPr>
              <w:widowControl w:val="0"/>
              <w:spacing w:after="0"/>
              <w:jc w:val="both"/>
              <w:rPr>
                <w:rFonts w:ascii="宋体" w:hAnsi="宋体" w:eastAsia="宋体" w:cs="宋体"/>
                <w:sz w:val="21"/>
                <w:szCs w:val="21"/>
              </w:rPr>
            </w:pPr>
            <w:r>
              <w:rPr>
                <w:rFonts w:hint="eastAsia" w:ascii="宋体" w:hAnsi="宋体" w:eastAsia="宋体" w:cs="宋体"/>
                <w:sz w:val="21"/>
                <w:szCs w:val="21"/>
              </w:rPr>
              <w:t>……</w:t>
            </w:r>
          </w:p>
        </w:tc>
        <w:tc>
          <w:tcPr>
            <w:tcW w:w="2176" w:type="dxa"/>
            <w:gridSpan w:val="5"/>
            <w:vAlign w:val="center"/>
          </w:tcPr>
          <w:p>
            <w:pPr>
              <w:widowControl w:val="0"/>
              <w:adjustRightInd/>
              <w:snapToGrid/>
              <w:spacing w:after="0"/>
              <w:jc w:val="both"/>
              <w:rPr>
                <w:rFonts w:ascii="宋体" w:hAnsi="宋体" w:eastAsia="宋体" w:cs="宋体"/>
                <w:kern w:val="2"/>
                <w:sz w:val="21"/>
                <w:szCs w:val="21"/>
              </w:rPr>
            </w:pPr>
          </w:p>
        </w:tc>
      </w:tr>
    </w:tbl>
    <w:p>
      <w:pPr>
        <w:widowControl w:val="0"/>
        <w:spacing w:after="0" w:line="360" w:lineRule="auto"/>
        <w:jc w:val="both"/>
        <w:rPr>
          <w:rFonts w:ascii="宋体" w:hAnsi="宋体" w:eastAsia="宋体" w:cs="宋体"/>
          <w:b/>
          <w:kern w:val="2"/>
          <w:sz w:val="21"/>
          <w:szCs w:val="20"/>
        </w:rPr>
      </w:pPr>
    </w:p>
    <w:p>
      <w:pPr>
        <w:adjustRightInd/>
        <w:snapToGrid/>
        <w:spacing w:line="220" w:lineRule="atLeast"/>
        <w:rPr>
          <w:rFonts w:ascii="宋体" w:hAnsi="宋体" w:eastAsia="宋体" w:cs="宋体"/>
          <w:b/>
          <w:kern w:val="2"/>
          <w:sz w:val="32"/>
          <w:szCs w:val="32"/>
        </w:rPr>
      </w:pPr>
      <w:bookmarkStart w:id="46" w:name="_Toc275865605"/>
      <w:r>
        <w:rPr>
          <w:rFonts w:ascii="宋体" w:hAnsi="宋体" w:eastAsia="宋体" w:cs="宋体"/>
          <w:b/>
          <w:kern w:val="2"/>
          <w:sz w:val="32"/>
          <w:szCs w:val="32"/>
        </w:rPr>
        <w:br w:type="page"/>
      </w:r>
    </w:p>
    <w:p>
      <w:pPr>
        <w:keepNext/>
        <w:keepLines/>
        <w:widowControl w:val="0"/>
        <w:spacing w:after="0" w:line="360" w:lineRule="auto"/>
        <w:jc w:val="center"/>
        <w:outlineLvl w:val="1"/>
        <w:rPr>
          <w:rFonts w:ascii="宋体" w:hAnsi="宋体" w:eastAsia="宋体" w:cs="宋体"/>
          <w:b/>
          <w:kern w:val="2"/>
          <w:sz w:val="32"/>
          <w:szCs w:val="32"/>
        </w:rPr>
      </w:pPr>
      <w:bookmarkStart w:id="47" w:name="_Toc47085388"/>
      <w:r>
        <w:rPr>
          <w:rFonts w:hint="eastAsia" w:ascii="宋体" w:hAnsi="宋体" w:eastAsia="宋体" w:cs="宋体"/>
          <w:b/>
          <w:kern w:val="2"/>
          <w:sz w:val="32"/>
          <w:szCs w:val="32"/>
        </w:rPr>
        <w:t>开标一览表(报价表)</w:t>
      </w:r>
      <w:bookmarkEnd w:id="47"/>
    </w:p>
    <w:p>
      <w:pPr>
        <w:widowControl w:val="0"/>
        <w:tabs>
          <w:tab w:val="left" w:pos="7740"/>
        </w:tabs>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 xml:space="preserve">投标人名称：                            </w:t>
      </w:r>
    </w:p>
    <w:p>
      <w:pPr>
        <w:widowControl w:val="0"/>
        <w:tabs>
          <w:tab w:val="left" w:pos="7740"/>
        </w:tabs>
        <w:spacing w:after="0" w:line="360" w:lineRule="auto"/>
        <w:jc w:val="both"/>
        <w:rPr>
          <w:rFonts w:ascii="宋体" w:hAnsi="宋体" w:eastAsia="宋体" w:cs="宋体"/>
          <w:kern w:val="2"/>
          <w:sz w:val="24"/>
          <w:szCs w:val="20"/>
        </w:rPr>
      </w:pPr>
      <w:r>
        <w:rPr>
          <w:rFonts w:hint="eastAsia" w:ascii="宋体" w:hAnsi="宋体" w:eastAsia="宋体" w:cs="宋体"/>
          <w:kern w:val="2"/>
          <w:sz w:val="21"/>
          <w:szCs w:val="20"/>
        </w:rPr>
        <w:t>项目编号：441900-15-202011-150204-0003</w:t>
      </w:r>
    </w:p>
    <w:tbl>
      <w:tblPr>
        <w:tblStyle w:val="24"/>
        <w:tblW w:w="0" w:type="auto"/>
        <w:tblInd w:w="-459"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59"/>
        <w:gridCol w:w="821"/>
        <w:gridCol w:w="3209"/>
        <w:gridCol w:w="34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5" w:hRule="atLeast"/>
        </w:trPr>
        <w:tc>
          <w:tcPr>
            <w:tcW w:w="2159" w:type="dxa"/>
            <w:shd w:val="clear" w:color="auto" w:fill="EEECE1"/>
            <w:vAlign w:val="center"/>
          </w:tcPr>
          <w:p>
            <w:pPr>
              <w:widowControl w:val="0"/>
              <w:spacing w:after="0"/>
              <w:jc w:val="center"/>
              <w:rPr>
                <w:rFonts w:ascii="宋体" w:hAnsi="宋体" w:eastAsia="宋体" w:cs="宋体"/>
                <w:b/>
                <w:kern w:val="2"/>
                <w:sz w:val="21"/>
                <w:szCs w:val="21"/>
              </w:rPr>
            </w:pPr>
            <w:r>
              <w:rPr>
                <w:rFonts w:hint="eastAsia" w:ascii="宋体" w:hAnsi="宋体" w:eastAsia="宋体" w:cs="宋体"/>
                <w:b/>
                <w:kern w:val="2"/>
                <w:sz w:val="21"/>
                <w:szCs w:val="21"/>
              </w:rPr>
              <w:t>采购内容</w:t>
            </w:r>
          </w:p>
        </w:tc>
        <w:tc>
          <w:tcPr>
            <w:tcW w:w="821" w:type="dxa"/>
            <w:shd w:val="clear" w:color="auto" w:fill="EEECE1"/>
            <w:vAlign w:val="center"/>
          </w:tcPr>
          <w:p>
            <w:pPr>
              <w:widowControl w:val="0"/>
              <w:spacing w:after="0"/>
              <w:jc w:val="center"/>
              <w:rPr>
                <w:rFonts w:ascii="宋体" w:hAnsi="宋体" w:eastAsia="宋体" w:cs="宋体"/>
                <w:b/>
                <w:kern w:val="2"/>
                <w:sz w:val="21"/>
                <w:szCs w:val="21"/>
              </w:rPr>
            </w:pPr>
            <w:r>
              <w:rPr>
                <w:rFonts w:hint="eastAsia" w:ascii="宋体" w:hAnsi="宋体" w:eastAsia="宋体" w:cs="宋体"/>
                <w:b/>
                <w:kern w:val="2"/>
                <w:sz w:val="21"/>
                <w:szCs w:val="21"/>
              </w:rPr>
              <w:t>数量</w:t>
            </w:r>
          </w:p>
        </w:tc>
        <w:tc>
          <w:tcPr>
            <w:tcW w:w="3209" w:type="dxa"/>
            <w:shd w:val="clear" w:color="auto" w:fill="EEECE1"/>
            <w:vAlign w:val="center"/>
          </w:tcPr>
          <w:p>
            <w:pPr>
              <w:widowControl w:val="0"/>
              <w:spacing w:after="0"/>
              <w:jc w:val="center"/>
              <w:rPr>
                <w:rFonts w:ascii="宋体" w:hAnsi="宋体" w:eastAsia="宋体" w:cs="宋体"/>
                <w:b/>
                <w:kern w:val="2"/>
                <w:sz w:val="21"/>
                <w:szCs w:val="21"/>
              </w:rPr>
            </w:pPr>
            <w:r>
              <w:rPr>
                <w:rFonts w:hint="eastAsia" w:ascii="宋体" w:hAnsi="宋体" w:eastAsia="宋体" w:cs="宋体"/>
                <w:b/>
                <w:kern w:val="2"/>
                <w:sz w:val="21"/>
                <w:szCs w:val="21"/>
              </w:rPr>
              <w:t>投标报价</w:t>
            </w:r>
          </w:p>
          <w:p>
            <w:pPr>
              <w:widowControl w:val="0"/>
              <w:spacing w:after="0"/>
              <w:jc w:val="center"/>
              <w:rPr>
                <w:rFonts w:ascii="宋体" w:hAnsi="宋体" w:eastAsia="宋体" w:cs="宋体"/>
                <w:b/>
                <w:kern w:val="2"/>
                <w:sz w:val="21"/>
                <w:szCs w:val="21"/>
              </w:rPr>
            </w:pPr>
            <w:r>
              <w:rPr>
                <w:rFonts w:hint="eastAsia" w:ascii="宋体" w:hAnsi="宋体" w:eastAsia="宋体" w:cs="宋体"/>
                <w:b/>
                <w:kern w:val="2"/>
                <w:sz w:val="21"/>
                <w:szCs w:val="21"/>
              </w:rPr>
              <w:t>（人民币 元）</w:t>
            </w:r>
          </w:p>
        </w:tc>
        <w:tc>
          <w:tcPr>
            <w:tcW w:w="3450" w:type="dxa"/>
            <w:shd w:val="clear" w:color="auto" w:fill="EEECE1"/>
            <w:vAlign w:val="center"/>
          </w:tcPr>
          <w:p>
            <w:pPr>
              <w:widowControl w:val="0"/>
              <w:spacing w:after="0"/>
              <w:jc w:val="center"/>
              <w:rPr>
                <w:rFonts w:ascii="宋体" w:hAnsi="宋体" w:eastAsia="宋体" w:cs="宋体"/>
                <w:b/>
                <w:kern w:val="2"/>
                <w:sz w:val="21"/>
                <w:szCs w:val="21"/>
              </w:rPr>
            </w:pPr>
            <w:r>
              <w:rPr>
                <w:rFonts w:hint="eastAsia" w:ascii="宋体" w:hAnsi="宋体" w:eastAsia="宋体" w:cs="宋体"/>
                <w:b/>
                <w:kern w:val="2"/>
                <w:sz w:val="21"/>
                <w:szCs w:val="21"/>
              </w:rPr>
              <w:t>交货期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2159" w:type="dxa"/>
            <w:vAlign w:val="center"/>
          </w:tcPr>
          <w:p>
            <w:pPr>
              <w:widowControl w:val="0"/>
              <w:spacing w:after="0"/>
              <w:jc w:val="center"/>
              <w:rPr>
                <w:rFonts w:ascii="宋体" w:hAnsi="宋体" w:eastAsia="宋体" w:cs="宋体"/>
                <w:bCs/>
                <w:kern w:val="2"/>
                <w:sz w:val="21"/>
                <w:szCs w:val="21"/>
              </w:rPr>
            </w:pPr>
            <w:r>
              <w:rPr>
                <w:rFonts w:hint="eastAsia" w:ascii="宋体" w:hAnsi="宋体" w:eastAsia="宋体" w:cs="宋体"/>
                <w:bCs/>
                <w:kern w:val="2"/>
                <w:sz w:val="21"/>
                <w:szCs w:val="21"/>
              </w:rPr>
              <w:t>警用服装</w:t>
            </w:r>
          </w:p>
        </w:tc>
        <w:tc>
          <w:tcPr>
            <w:tcW w:w="821" w:type="dxa"/>
            <w:vAlign w:val="center"/>
          </w:tcPr>
          <w:p>
            <w:pPr>
              <w:widowControl w:val="0"/>
              <w:spacing w:after="0"/>
              <w:jc w:val="center"/>
              <w:rPr>
                <w:rFonts w:ascii="宋体" w:hAnsi="宋体" w:eastAsia="宋体" w:cs="宋体"/>
                <w:bCs/>
                <w:kern w:val="2"/>
                <w:sz w:val="21"/>
                <w:szCs w:val="21"/>
              </w:rPr>
            </w:pPr>
            <w:r>
              <w:rPr>
                <w:rFonts w:hint="eastAsia" w:ascii="宋体" w:hAnsi="宋体" w:eastAsia="宋体" w:cs="宋体"/>
                <w:bCs/>
                <w:kern w:val="2"/>
                <w:sz w:val="21"/>
                <w:szCs w:val="21"/>
              </w:rPr>
              <w:t>一项</w:t>
            </w:r>
          </w:p>
        </w:tc>
        <w:tc>
          <w:tcPr>
            <w:tcW w:w="3209" w:type="dxa"/>
            <w:vAlign w:val="center"/>
          </w:tcPr>
          <w:p>
            <w:pPr>
              <w:widowControl w:val="0"/>
              <w:spacing w:after="0"/>
              <w:jc w:val="both"/>
              <w:rPr>
                <w:rFonts w:ascii="宋体" w:hAnsi="宋体" w:eastAsia="宋体" w:cs="宋体"/>
                <w:bCs/>
                <w:kern w:val="2"/>
                <w:sz w:val="21"/>
                <w:szCs w:val="21"/>
                <w:u w:val="single"/>
              </w:rPr>
            </w:pPr>
            <w:r>
              <w:rPr>
                <w:rFonts w:hint="eastAsia" w:ascii="宋体" w:hAnsi="宋体" w:eastAsia="宋体" w:cs="宋体"/>
                <w:bCs/>
                <w:kern w:val="2"/>
                <w:sz w:val="21"/>
                <w:szCs w:val="21"/>
              </w:rPr>
              <w:t>小写：RMB</w:t>
            </w:r>
            <w:r>
              <w:rPr>
                <w:rFonts w:hint="eastAsia" w:ascii="宋体" w:hAnsi="宋体" w:eastAsia="宋体" w:cs="宋体"/>
                <w:bCs/>
                <w:kern w:val="2"/>
                <w:sz w:val="21"/>
                <w:szCs w:val="21"/>
                <w:u w:val="single"/>
              </w:rPr>
              <w:t xml:space="preserve">                                 </w:t>
            </w:r>
          </w:p>
          <w:p>
            <w:pPr>
              <w:widowControl w:val="0"/>
              <w:spacing w:after="0"/>
              <w:jc w:val="both"/>
              <w:rPr>
                <w:rFonts w:ascii="宋体" w:hAnsi="宋体" w:eastAsia="宋体" w:cs="宋体"/>
                <w:bCs/>
                <w:kern w:val="2"/>
                <w:sz w:val="21"/>
                <w:szCs w:val="21"/>
                <w:u w:val="single"/>
              </w:rPr>
            </w:pPr>
            <w:r>
              <w:rPr>
                <w:rFonts w:hint="eastAsia" w:ascii="宋体" w:hAnsi="宋体" w:eastAsia="宋体" w:cs="宋体"/>
                <w:bCs/>
                <w:kern w:val="2"/>
                <w:sz w:val="21"/>
                <w:szCs w:val="21"/>
              </w:rPr>
              <w:t>大写：</w:t>
            </w:r>
            <w:r>
              <w:rPr>
                <w:rFonts w:hint="eastAsia" w:ascii="宋体" w:hAnsi="宋体" w:eastAsia="宋体" w:cs="宋体"/>
                <w:bCs/>
                <w:kern w:val="2"/>
                <w:sz w:val="21"/>
                <w:szCs w:val="21"/>
                <w:u w:val="single"/>
              </w:rPr>
              <w:t xml:space="preserve">                                    </w:t>
            </w:r>
          </w:p>
        </w:tc>
        <w:tc>
          <w:tcPr>
            <w:tcW w:w="3450" w:type="dxa"/>
            <w:vAlign w:val="center"/>
          </w:tcPr>
          <w:p>
            <w:pPr>
              <w:keepNext/>
              <w:widowControl w:val="0"/>
              <w:spacing w:before="60" w:after="60"/>
              <w:ind w:left="-46" w:leftChars="-21" w:right="-73" w:rightChars="-33"/>
              <w:jc w:val="center"/>
              <w:rPr>
                <w:rFonts w:ascii="宋体" w:hAnsi="宋体" w:eastAsia="宋体" w:cs="宋体"/>
                <w:bCs/>
                <w:spacing w:val="20"/>
                <w:sz w:val="21"/>
                <w:szCs w:val="21"/>
              </w:rPr>
            </w:pPr>
            <w:r>
              <w:rPr>
                <w:rFonts w:hint="eastAsia" w:ascii="宋体" w:hAnsi="宋体" w:eastAsia="宋体" w:cs="宋体"/>
                <w:kern w:val="2"/>
                <w:sz w:val="21"/>
                <w:szCs w:val="21"/>
              </w:rPr>
              <w:t>自合同签订后30个日历日内完成项目供货并经采购人验收合格</w:t>
            </w:r>
          </w:p>
        </w:tc>
      </w:tr>
    </w:tbl>
    <w:p>
      <w:pPr>
        <w:widowControl w:val="0"/>
        <w:adjustRightInd/>
        <w:snapToGrid/>
        <w:spacing w:after="0" w:line="500" w:lineRule="exact"/>
        <w:jc w:val="both"/>
        <w:rPr>
          <w:rFonts w:ascii="宋体" w:hAnsi="宋体" w:eastAsia="宋体" w:cs="宋体"/>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widowControl w:val="0"/>
        <w:adjustRightInd/>
        <w:snapToGrid/>
        <w:spacing w:after="0" w:line="400" w:lineRule="exact"/>
        <w:jc w:val="both"/>
        <w:rPr>
          <w:rFonts w:ascii="宋体" w:hAnsi="宋体" w:eastAsia="宋体" w:cs="宋体"/>
          <w:b/>
          <w:bCs/>
          <w:kern w:val="2"/>
          <w:sz w:val="21"/>
          <w:szCs w:val="21"/>
        </w:rPr>
      </w:pPr>
      <w:r>
        <w:rPr>
          <w:rFonts w:hint="eastAsia" w:ascii="宋体" w:hAnsi="宋体" w:eastAsia="宋体" w:cs="宋体"/>
          <w:b/>
          <w:bCs/>
          <w:kern w:val="2"/>
          <w:sz w:val="21"/>
          <w:szCs w:val="21"/>
        </w:rPr>
        <w:t>备注：</w:t>
      </w:r>
    </w:p>
    <w:p>
      <w:pPr>
        <w:widowControl w:val="0"/>
        <w:numPr>
          <w:ilvl w:val="1"/>
          <w:numId w:val="128"/>
        </w:numPr>
        <w:tabs>
          <w:tab w:val="left" w:pos="360"/>
        </w:tabs>
        <w:adjustRightInd/>
        <w:snapToGrid/>
        <w:spacing w:after="0" w:line="360" w:lineRule="auto"/>
        <w:ind w:left="360"/>
        <w:jc w:val="both"/>
        <w:rPr>
          <w:rFonts w:ascii="宋体" w:hAnsi="宋体" w:eastAsia="宋体" w:cs="宋体"/>
          <w:spacing w:val="4"/>
          <w:kern w:val="2"/>
          <w:sz w:val="21"/>
          <w:szCs w:val="20"/>
        </w:rPr>
      </w:pPr>
      <w:r>
        <w:rPr>
          <w:rFonts w:hint="eastAsia" w:ascii="宋体" w:hAnsi="宋体" w:eastAsia="宋体" w:cs="宋体"/>
          <w:spacing w:val="4"/>
          <w:kern w:val="2"/>
          <w:sz w:val="21"/>
          <w:szCs w:val="20"/>
        </w:rPr>
        <w:t>中文大写金额用汉字，如壹、贰、叁、肆、伍、陆、柒、捌、玖、拾、佰、仟、万、亿、元、角、分、零、整（正）等。</w:t>
      </w:r>
    </w:p>
    <w:p>
      <w:pPr>
        <w:widowControl w:val="0"/>
        <w:numPr>
          <w:ilvl w:val="1"/>
          <w:numId w:val="128"/>
        </w:numPr>
        <w:tabs>
          <w:tab w:val="left" w:pos="360"/>
        </w:tabs>
        <w:adjustRightInd/>
        <w:snapToGrid/>
        <w:spacing w:after="0" w:line="360" w:lineRule="auto"/>
        <w:ind w:left="360"/>
        <w:jc w:val="both"/>
        <w:rPr>
          <w:rFonts w:ascii="宋体" w:hAnsi="宋体" w:eastAsia="宋体" w:cs="宋体"/>
          <w:b/>
          <w:bCs/>
          <w:kern w:val="2"/>
          <w:sz w:val="21"/>
          <w:szCs w:val="21"/>
        </w:rPr>
      </w:pPr>
      <w:r>
        <w:rPr>
          <w:rFonts w:hint="eastAsia" w:ascii="宋体" w:hAnsi="宋体" w:eastAsia="宋体" w:cs="宋体"/>
          <w:b/>
          <w:bCs/>
          <w:kern w:val="2"/>
          <w:sz w:val="21"/>
          <w:szCs w:val="20"/>
        </w:rPr>
        <w:t>投标报价的小数点后保留两位有效数</w:t>
      </w:r>
      <w:r>
        <w:rPr>
          <w:rFonts w:hint="eastAsia" w:ascii="宋体" w:hAnsi="宋体" w:eastAsia="宋体" w:cs="宋体"/>
          <w:b/>
          <w:bCs/>
          <w:kern w:val="2"/>
          <w:sz w:val="21"/>
          <w:szCs w:val="21"/>
        </w:rPr>
        <w:t>。</w:t>
      </w:r>
    </w:p>
    <w:p>
      <w:pPr>
        <w:widowControl w:val="0"/>
        <w:numPr>
          <w:ilvl w:val="1"/>
          <w:numId w:val="128"/>
        </w:numPr>
        <w:tabs>
          <w:tab w:val="left" w:pos="360"/>
          <w:tab w:val="left" w:pos="840"/>
        </w:tabs>
        <w:adjustRightInd/>
        <w:snapToGrid/>
        <w:spacing w:after="0" w:line="360" w:lineRule="auto"/>
        <w:ind w:left="360"/>
        <w:jc w:val="both"/>
        <w:rPr>
          <w:rFonts w:ascii="宋体" w:hAnsi="宋体" w:eastAsia="宋体" w:cs="宋体"/>
          <w:b/>
          <w:kern w:val="2"/>
          <w:sz w:val="21"/>
          <w:szCs w:val="20"/>
        </w:rPr>
      </w:pPr>
      <w:r>
        <w:rPr>
          <w:rFonts w:hint="eastAsia" w:ascii="宋体" w:hAnsi="宋体" w:eastAsia="宋体" w:cs="宋体"/>
          <w:b/>
          <w:kern w:val="2"/>
          <w:sz w:val="21"/>
          <w:szCs w:val="20"/>
        </w:rPr>
        <w:t>除招标文件另有规定外，投标文件内不得含有任何对本报价进行价格折扣的说明或资料，否则为无效投标。</w:t>
      </w:r>
    </w:p>
    <w:p>
      <w:pPr>
        <w:widowControl w:val="0"/>
        <w:numPr>
          <w:ilvl w:val="1"/>
          <w:numId w:val="128"/>
        </w:numPr>
        <w:tabs>
          <w:tab w:val="left" w:pos="360"/>
          <w:tab w:val="left" w:pos="840"/>
        </w:tabs>
        <w:adjustRightInd/>
        <w:snapToGrid/>
        <w:spacing w:after="0" w:line="360" w:lineRule="auto"/>
        <w:ind w:left="360"/>
        <w:jc w:val="both"/>
        <w:rPr>
          <w:rFonts w:ascii="宋体" w:hAnsi="宋体" w:eastAsia="宋体" w:cs="宋体"/>
          <w:b/>
          <w:kern w:val="2"/>
          <w:sz w:val="21"/>
          <w:szCs w:val="20"/>
        </w:rPr>
      </w:pPr>
      <w:r>
        <w:rPr>
          <w:rFonts w:hint="eastAsia" w:ascii="宋体" w:hAnsi="宋体" w:eastAsia="宋体" w:cs="宋体"/>
          <w:b/>
          <w:kern w:val="2"/>
          <w:sz w:val="21"/>
          <w:szCs w:val="20"/>
        </w:rPr>
        <w:t>投标报价要求具体见第七章“投标</w:t>
      </w:r>
      <w:r>
        <w:rPr>
          <w:rFonts w:hint="eastAsia" w:ascii="宋体" w:hAnsi="宋体" w:eastAsia="宋体" w:cs="宋体"/>
          <w:b/>
          <w:bCs/>
          <w:kern w:val="2"/>
          <w:sz w:val="21"/>
          <w:szCs w:val="21"/>
        </w:rPr>
        <w:t>报价</w:t>
      </w:r>
      <w:r>
        <w:rPr>
          <w:rFonts w:hint="eastAsia" w:ascii="宋体" w:hAnsi="宋体" w:eastAsia="宋体" w:cs="宋体"/>
          <w:b/>
          <w:kern w:val="2"/>
          <w:sz w:val="21"/>
          <w:szCs w:val="20"/>
        </w:rPr>
        <w:t>”及用户需求要求。</w:t>
      </w:r>
    </w:p>
    <w:p>
      <w:pPr>
        <w:widowControl w:val="0"/>
        <w:tabs>
          <w:tab w:val="left" w:pos="1200"/>
        </w:tabs>
        <w:adjustRightInd/>
        <w:spacing w:after="0" w:line="360" w:lineRule="auto"/>
        <w:ind w:left="360"/>
        <w:jc w:val="both"/>
        <w:rPr>
          <w:rFonts w:ascii="宋体" w:hAnsi="宋体" w:eastAsia="宋体" w:cs="宋体"/>
          <w:b/>
          <w:color w:val="FF0000"/>
          <w:kern w:val="2"/>
          <w:sz w:val="21"/>
          <w:szCs w:val="20"/>
        </w:rPr>
      </w:pPr>
    </w:p>
    <w:p>
      <w:pPr>
        <w:adjustRightInd/>
        <w:snapToGrid/>
        <w:spacing w:line="220" w:lineRule="atLeast"/>
        <w:rPr>
          <w:rFonts w:ascii="宋体" w:hAnsi="宋体" w:eastAsia="宋体" w:cs="宋体"/>
          <w:b/>
          <w:kern w:val="2"/>
          <w:sz w:val="32"/>
          <w:szCs w:val="32"/>
        </w:rPr>
      </w:pPr>
      <w:r>
        <w:rPr>
          <w:rFonts w:ascii="宋体" w:hAnsi="宋体" w:eastAsia="宋体" w:cs="宋体"/>
          <w:b/>
          <w:kern w:val="2"/>
          <w:sz w:val="32"/>
          <w:szCs w:val="32"/>
        </w:rPr>
        <w:br w:type="page"/>
      </w: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48" w:name="_Toc47085389"/>
      <w:r>
        <w:rPr>
          <w:rFonts w:hint="eastAsia" w:ascii="宋体" w:hAnsi="宋体" w:eastAsia="宋体" w:cs="宋体"/>
          <w:b/>
          <w:kern w:val="2"/>
          <w:sz w:val="32"/>
          <w:szCs w:val="32"/>
        </w:rPr>
        <w:t>投标分项报价表</w:t>
      </w:r>
      <w:bookmarkEnd w:id="48"/>
    </w:p>
    <w:p>
      <w:pPr>
        <w:wordWrap w:val="0"/>
        <w:adjustRightInd/>
        <w:snapToGrid/>
        <w:spacing w:after="0" w:line="360" w:lineRule="auto"/>
        <w:rPr>
          <w:rFonts w:ascii="宋体" w:hAnsi="宋体" w:eastAsia="宋体" w:cs="宋体"/>
          <w:kern w:val="2"/>
          <w:sz w:val="21"/>
          <w:szCs w:val="20"/>
        </w:rPr>
      </w:pPr>
      <w:r>
        <w:rPr>
          <w:rFonts w:hint="eastAsia" w:ascii="宋体" w:hAnsi="宋体" w:eastAsia="宋体" w:cs="宋体"/>
          <w:kern w:val="2"/>
          <w:sz w:val="21"/>
          <w:szCs w:val="20"/>
        </w:rPr>
        <w:t xml:space="preserve">投标人名称：                                   </w:t>
      </w:r>
    </w:p>
    <w:p>
      <w:pPr>
        <w:wordWrap w:val="0"/>
        <w:adjustRightInd/>
        <w:snapToGrid/>
        <w:spacing w:after="0" w:line="360" w:lineRule="auto"/>
        <w:rPr>
          <w:rFonts w:ascii="宋体" w:hAnsi="宋体" w:eastAsia="宋体" w:cs="宋体"/>
          <w:kern w:val="2"/>
          <w:sz w:val="21"/>
          <w:szCs w:val="20"/>
        </w:rPr>
      </w:pPr>
      <w:r>
        <w:rPr>
          <w:rFonts w:hint="eastAsia" w:ascii="宋体" w:hAnsi="宋体" w:eastAsia="宋体" w:cs="宋体"/>
          <w:kern w:val="2"/>
          <w:sz w:val="21"/>
          <w:szCs w:val="20"/>
        </w:rPr>
        <w:t>项目编号：441900-15-202011-150204-0003</w:t>
      </w:r>
      <w:r>
        <w:rPr>
          <w:rFonts w:hint="eastAsia" w:ascii="宋体" w:hAnsi="宋体" w:eastAsia="宋体" w:cs="宋体"/>
          <w:sz w:val="18"/>
          <w:szCs w:val="18"/>
        </w:rPr>
        <w:t>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746"/>
        <w:gridCol w:w="690"/>
        <w:gridCol w:w="700"/>
        <w:gridCol w:w="2315"/>
        <w:gridCol w:w="711"/>
        <w:gridCol w:w="682"/>
        <w:gridCol w:w="864"/>
        <w:gridCol w:w="864"/>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63"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序号</w:t>
            </w:r>
          </w:p>
        </w:tc>
        <w:tc>
          <w:tcPr>
            <w:tcW w:w="746"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产品</w:t>
            </w:r>
          </w:p>
          <w:p>
            <w:pPr>
              <w:spacing w:after="0"/>
              <w:jc w:val="center"/>
              <w:rPr>
                <w:rFonts w:ascii="宋体" w:hAnsi="宋体" w:eastAsia="宋体" w:cs="宋体"/>
                <w:kern w:val="2"/>
                <w:sz w:val="21"/>
                <w:szCs w:val="20"/>
              </w:rPr>
            </w:pPr>
            <w:r>
              <w:rPr>
                <w:rFonts w:hint="eastAsia" w:ascii="宋体" w:hAnsi="宋体" w:eastAsia="宋体" w:cs="宋体"/>
                <w:kern w:val="2"/>
                <w:sz w:val="21"/>
                <w:szCs w:val="20"/>
              </w:rPr>
              <w:t>名称</w:t>
            </w:r>
          </w:p>
        </w:tc>
        <w:tc>
          <w:tcPr>
            <w:tcW w:w="690"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规格型号</w:t>
            </w:r>
          </w:p>
        </w:tc>
        <w:tc>
          <w:tcPr>
            <w:tcW w:w="700"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品牌</w:t>
            </w:r>
          </w:p>
        </w:tc>
        <w:tc>
          <w:tcPr>
            <w:tcW w:w="2315"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原厂商</w:t>
            </w:r>
            <w:r>
              <w:rPr>
                <w:rFonts w:hint="eastAsia" w:ascii="宋体" w:hAnsi="宋体" w:eastAsia="宋体" w:cs="宋体"/>
                <w:bCs/>
                <w:kern w:val="2"/>
                <w:sz w:val="21"/>
              </w:rPr>
              <w:t>(制造商)</w:t>
            </w:r>
            <w:r>
              <w:rPr>
                <w:rFonts w:hint="eastAsia" w:ascii="宋体" w:hAnsi="宋体" w:eastAsia="宋体" w:cs="宋体"/>
                <w:kern w:val="2"/>
                <w:sz w:val="21"/>
                <w:szCs w:val="20"/>
              </w:rPr>
              <w:t>及原产地</w:t>
            </w:r>
          </w:p>
        </w:tc>
        <w:tc>
          <w:tcPr>
            <w:tcW w:w="711"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单位</w:t>
            </w:r>
          </w:p>
        </w:tc>
        <w:tc>
          <w:tcPr>
            <w:tcW w:w="682"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数量</w:t>
            </w:r>
          </w:p>
        </w:tc>
        <w:tc>
          <w:tcPr>
            <w:tcW w:w="864"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单价（元）</w:t>
            </w:r>
          </w:p>
        </w:tc>
        <w:tc>
          <w:tcPr>
            <w:tcW w:w="864" w:type="dxa"/>
            <w:tcBorders>
              <w:top w:val="single" w:color="auto" w:sz="12" w:space="0"/>
              <w:bottom w:val="double" w:color="auto" w:sz="4" w:space="0"/>
            </w:tcBorders>
            <w:shd w:val="clear" w:color="auto" w:fill="EEECE1"/>
            <w:vAlign w:val="center"/>
          </w:tcPr>
          <w:p>
            <w:pPr>
              <w:spacing w:after="0"/>
              <w:jc w:val="center"/>
              <w:rPr>
                <w:rFonts w:ascii="宋体" w:hAnsi="宋体" w:eastAsia="宋体" w:cs="宋体"/>
                <w:kern w:val="2"/>
                <w:sz w:val="21"/>
                <w:szCs w:val="20"/>
              </w:rPr>
            </w:pPr>
            <w:r>
              <w:rPr>
                <w:rFonts w:hint="eastAsia" w:ascii="宋体" w:hAnsi="宋体" w:eastAsia="宋体" w:cs="宋体"/>
                <w:kern w:val="2"/>
                <w:sz w:val="21"/>
                <w:szCs w:val="20"/>
              </w:rPr>
              <w:t>合计（元）</w:t>
            </w:r>
          </w:p>
        </w:tc>
        <w:tc>
          <w:tcPr>
            <w:tcW w:w="944"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179" w:type="dxa"/>
            <w:gridSpan w:val="10"/>
            <w:tcBorders>
              <w:top w:val="double" w:color="auto" w:sz="4" w:space="0"/>
            </w:tcBorders>
            <w:vAlign w:val="center"/>
          </w:tcPr>
          <w:p>
            <w:pPr>
              <w:widowControl w:val="0"/>
              <w:adjustRightInd/>
              <w:snapToGrid/>
              <w:spacing w:after="0"/>
              <w:jc w:val="center"/>
              <w:rPr>
                <w:rFonts w:ascii="宋体" w:hAnsi="宋体" w:eastAsia="宋体" w:cs="宋体"/>
                <w:b/>
                <w:kern w:val="2"/>
                <w:sz w:val="21"/>
                <w:szCs w:val="20"/>
              </w:rPr>
            </w:pPr>
            <w:r>
              <w:rPr>
                <w:rFonts w:hint="eastAsia" w:ascii="宋体" w:hAnsi="宋体" w:eastAsia="宋体" w:cs="宋体"/>
                <w:b/>
                <w:kern w:val="2"/>
                <w:sz w:val="21"/>
                <w:szCs w:val="20"/>
              </w:rPr>
              <w:t>货物类费用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1</w:t>
            </w:r>
          </w:p>
        </w:tc>
        <w:tc>
          <w:tcPr>
            <w:tcW w:w="746" w:type="dxa"/>
            <w:vAlign w:val="center"/>
          </w:tcPr>
          <w:p>
            <w:pPr>
              <w:widowControl w:val="0"/>
              <w:adjustRightInd/>
              <w:snapToGrid/>
              <w:spacing w:after="0"/>
              <w:jc w:val="center"/>
              <w:rPr>
                <w:rFonts w:ascii="宋体" w:hAnsi="宋体" w:eastAsia="宋体" w:cs="宋体"/>
                <w:kern w:val="2"/>
                <w:sz w:val="21"/>
                <w:szCs w:val="20"/>
              </w:rPr>
            </w:pPr>
          </w:p>
        </w:tc>
        <w:tc>
          <w:tcPr>
            <w:tcW w:w="690" w:type="dxa"/>
            <w:vAlign w:val="center"/>
          </w:tcPr>
          <w:p>
            <w:pPr>
              <w:widowControl w:val="0"/>
              <w:adjustRightInd/>
              <w:snapToGrid/>
              <w:spacing w:after="0"/>
              <w:jc w:val="center"/>
              <w:rPr>
                <w:rFonts w:ascii="宋体" w:hAnsi="宋体" w:eastAsia="宋体" w:cs="宋体"/>
                <w:kern w:val="2"/>
                <w:sz w:val="21"/>
                <w:szCs w:val="20"/>
              </w:rPr>
            </w:pPr>
          </w:p>
        </w:tc>
        <w:tc>
          <w:tcPr>
            <w:tcW w:w="700" w:type="dxa"/>
            <w:vAlign w:val="center"/>
          </w:tcPr>
          <w:p>
            <w:pPr>
              <w:widowControl w:val="0"/>
              <w:adjustRightInd/>
              <w:snapToGrid/>
              <w:spacing w:after="0"/>
              <w:jc w:val="center"/>
              <w:rPr>
                <w:rFonts w:ascii="宋体" w:hAnsi="宋体" w:eastAsia="宋体" w:cs="宋体"/>
                <w:kern w:val="2"/>
                <w:sz w:val="21"/>
                <w:szCs w:val="20"/>
              </w:rPr>
            </w:pPr>
          </w:p>
        </w:tc>
        <w:tc>
          <w:tcPr>
            <w:tcW w:w="2315" w:type="dxa"/>
            <w:vAlign w:val="center"/>
          </w:tcPr>
          <w:p>
            <w:pPr>
              <w:widowControl w:val="0"/>
              <w:adjustRightInd/>
              <w:snapToGrid/>
              <w:spacing w:after="0"/>
              <w:jc w:val="center"/>
              <w:rPr>
                <w:rFonts w:ascii="宋体" w:hAnsi="宋体" w:eastAsia="宋体" w:cs="宋体"/>
                <w:kern w:val="2"/>
                <w:sz w:val="21"/>
                <w:szCs w:val="20"/>
              </w:rPr>
            </w:pPr>
          </w:p>
        </w:tc>
        <w:tc>
          <w:tcPr>
            <w:tcW w:w="711" w:type="dxa"/>
            <w:vAlign w:val="center"/>
          </w:tcPr>
          <w:p>
            <w:pPr>
              <w:widowControl w:val="0"/>
              <w:adjustRightInd/>
              <w:snapToGrid/>
              <w:spacing w:after="0"/>
              <w:jc w:val="center"/>
              <w:rPr>
                <w:rFonts w:ascii="宋体" w:hAnsi="宋体" w:eastAsia="宋体" w:cs="宋体"/>
                <w:kern w:val="2"/>
                <w:sz w:val="21"/>
                <w:szCs w:val="20"/>
              </w:rPr>
            </w:pPr>
          </w:p>
        </w:tc>
        <w:tc>
          <w:tcPr>
            <w:tcW w:w="682"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944" w:type="dxa"/>
            <w:vAlign w:val="center"/>
          </w:tcPr>
          <w:p>
            <w:pPr>
              <w:widowControl w:val="0"/>
              <w:adjustRightInd/>
              <w:snapToGrid/>
              <w:spacing w:after="0"/>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2</w:t>
            </w:r>
          </w:p>
        </w:tc>
        <w:tc>
          <w:tcPr>
            <w:tcW w:w="746" w:type="dxa"/>
            <w:vAlign w:val="center"/>
          </w:tcPr>
          <w:p>
            <w:pPr>
              <w:widowControl w:val="0"/>
              <w:adjustRightInd/>
              <w:snapToGrid/>
              <w:spacing w:after="0"/>
              <w:jc w:val="center"/>
              <w:rPr>
                <w:rFonts w:ascii="宋体" w:hAnsi="宋体" w:eastAsia="宋体" w:cs="宋体"/>
                <w:kern w:val="2"/>
                <w:sz w:val="21"/>
                <w:szCs w:val="20"/>
              </w:rPr>
            </w:pPr>
          </w:p>
        </w:tc>
        <w:tc>
          <w:tcPr>
            <w:tcW w:w="690" w:type="dxa"/>
            <w:vAlign w:val="center"/>
          </w:tcPr>
          <w:p>
            <w:pPr>
              <w:widowControl w:val="0"/>
              <w:adjustRightInd/>
              <w:snapToGrid/>
              <w:spacing w:after="0"/>
              <w:jc w:val="center"/>
              <w:rPr>
                <w:rFonts w:ascii="宋体" w:hAnsi="宋体" w:eastAsia="宋体" w:cs="宋体"/>
                <w:kern w:val="2"/>
                <w:sz w:val="21"/>
                <w:szCs w:val="20"/>
              </w:rPr>
            </w:pPr>
          </w:p>
        </w:tc>
        <w:tc>
          <w:tcPr>
            <w:tcW w:w="700" w:type="dxa"/>
            <w:vAlign w:val="center"/>
          </w:tcPr>
          <w:p>
            <w:pPr>
              <w:widowControl w:val="0"/>
              <w:adjustRightInd/>
              <w:snapToGrid/>
              <w:spacing w:after="0"/>
              <w:jc w:val="center"/>
              <w:rPr>
                <w:rFonts w:ascii="宋体" w:hAnsi="宋体" w:eastAsia="宋体" w:cs="宋体"/>
                <w:kern w:val="2"/>
                <w:sz w:val="21"/>
                <w:szCs w:val="20"/>
              </w:rPr>
            </w:pPr>
          </w:p>
        </w:tc>
        <w:tc>
          <w:tcPr>
            <w:tcW w:w="2315" w:type="dxa"/>
            <w:vAlign w:val="center"/>
          </w:tcPr>
          <w:p>
            <w:pPr>
              <w:widowControl w:val="0"/>
              <w:adjustRightInd/>
              <w:snapToGrid/>
              <w:spacing w:after="0"/>
              <w:jc w:val="center"/>
              <w:rPr>
                <w:rFonts w:ascii="宋体" w:hAnsi="宋体" w:eastAsia="宋体" w:cs="宋体"/>
                <w:kern w:val="2"/>
                <w:sz w:val="21"/>
                <w:szCs w:val="20"/>
              </w:rPr>
            </w:pPr>
          </w:p>
        </w:tc>
        <w:tc>
          <w:tcPr>
            <w:tcW w:w="711" w:type="dxa"/>
            <w:vAlign w:val="center"/>
          </w:tcPr>
          <w:p>
            <w:pPr>
              <w:widowControl w:val="0"/>
              <w:adjustRightInd/>
              <w:snapToGrid/>
              <w:spacing w:after="0"/>
              <w:jc w:val="center"/>
              <w:rPr>
                <w:rFonts w:ascii="宋体" w:hAnsi="宋体" w:eastAsia="宋体" w:cs="宋体"/>
                <w:kern w:val="2"/>
                <w:sz w:val="21"/>
                <w:szCs w:val="20"/>
              </w:rPr>
            </w:pPr>
          </w:p>
        </w:tc>
        <w:tc>
          <w:tcPr>
            <w:tcW w:w="682"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944" w:type="dxa"/>
            <w:vAlign w:val="center"/>
          </w:tcPr>
          <w:p>
            <w:pPr>
              <w:widowControl w:val="0"/>
              <w:adjustRightInd/>
              <w:snapToGrid/>
              <w:spacing w:after="0"/>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w:t>
            </w:r>
          </w:p>
        </w:tc>
        <w:tc>
          <w:tcPr>
            <w:tcW w:w="746" w:type="dxa"/>
            <w:vAlign w:val="center"/>
          </w:tcPr>
          <w:p>
            <w:pPr>
              <w:widowControl w:val="0"/>
              <w:adjustRightInd/>
              <w:snapToGrid/>
              <w:spacing w:after="0"/>
              <w:jc w:val="center"/>
              <w:rPr>
                <w:rFonts w:ascii="宋体" w:hAnsi="宋体" w:eastAsia="宋体" w:cs="宋体"/>
                <w:kern w:val="2"/>
                <w:sz w:val="21"/>
                <w:szCs w:val="20"/>
              </w:rPr>
            </w:pPr>
          </w:p>
        </w:tc>
        <w:tc>
          <w:tcPr>
            <w:tcW w:w="690" w:type="dxa"/>
            <w:vAlign w:val="center"/>
          </w:tcPr>
          <w:p>
            <w:pPr>
              <w:widowControl w:val="0"/>
              <w:adjustRightInd/>
              <w:snapToGrid/>
              <w:spacing w:after="0"/>
              <w:jc w:val="center"/>
              <w:rPr>
                <w:rFonts w:ascii="宋体" w:hAnsi="宋体" w:eastAsia="宋体" w:cs="宋体"/>
                <w:kern w:val="2"/>
                <w:sz w:val="21"/>
                <w:szCs w:val="20"/>
              </w:rPr>
            </w:pPr>
          </w:p>
        </w:tc>
        <w:tc>
          <w:tcPr>
            <w:tcW w:w="700" w:type="dxa"/>
            <w:vAlign w:val="center"/>
          </w:tcPr>
          <w:p>
            <w:pPr>
              <w:widowControl w:val="0"/>
              <w:adjustRightInd/>
              <w:snapToGrid/>
              <w:spacing w:after="0"/>
              <w:jc w:val="center"/>
              <w:rPr>
                <w:rFonts w:ascii="宋体" w:hAnsi="宋体" w:eastAsia="宋体" w:cs="宋体"/>
                <w:kern w:val="2"/>
                <w:sz w:val="21"/>
                <w:szCs w:val="20"/>
              </w:rPr>
            </w:pPr>
          </w:p>
        </w:tc>
        <w:tc>
          <w:tcPr>
            <w:tcW w:w="2315" w:type="dxa"/>
            <w:vAlign w:val="center"/>
          </w:tcPr>
          <w:p>
            <w:pPr>
              <w:widowControl w:val="0"/>
              <w:adjustRightInd/>
              <w:snapToGrid/>
              <w:spacing w:after="0"/>
              <w:jc w:val="center"/>
              <w:rPr>
                <w:rFonts w:ascii="宋体" w:hAnsi="宋体" w:eastAsia="宋体" w:cs="宋体"/>
                <w:kern w:val="2"/>
                <w:sz w:val="21"/>
                <w:szCs w:val="20"/>
              </w:rPr>
            </w:pPr>
          </w:p>
        </w:tc>
        <w:tc>
          <w:tcPr>
            <w:tcW w:w="711" w:type="dxa"/>
            <w:vAlign w:val="center"/>
          </w:tcPr>
          <w:p>
            <w:pPr>
              <w:widowControl w:val="0"/>
              <w:adjustRightInd/>
              <w:snapToGrid/>
              <w:spacing w:after="0"/>
              <w:jc w:val="center"/>
              <w:rPr>
                <w:rFonts w:ascii="宋体" w:hAnsi="宋体" w:eastAsia="宋体" w:cs="宋体"/>
                <w:kern w:val="2"/>
                <w:sz w:val="21"/>
                <w:szCs w:val="20"/>
              </w:rPr>
            </w:pPr>
          </w:p>
        </w:tc>
        <w:tc>
          <w:tcPr>
            <w:tcW w:w="682"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944" w:type="dxa"/>
            <w:vAlign w:val="center"/>
          </w:tcPr>
          <w:p>
            <w:pPr>
              <w:widowControl w:val="0"/>
              <w:adjustRightInd/>
              <w:snapToGrid/>
              <w:spacing w:after="0"/>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179" w:type="dxa"/>
            <w:gridSpan w:val="10"/>
            <w:vAlign w:val="center"/>
          </w:tcPr>
          <w:p>
            <w:pPr>
              <w:widowControl w:val="0"/>
              <w:adjustRightInd/>
              <w:snapToGrid/>
              <w:spacing w:after="0"/>
              <w:jc w:val="center"/>
              <w:rPr>
                <w:rFonts w:ascii="宋体" w:hAnsi="宋体" w:eastAsia="宋体" w:cs="宋体"/>
                <w:b/>
                <w:kern w:val="2"/>
                <w:sz w:val="21"/>
                <w:szCs w:val="20"/>
              </w:rPr>
            </w:pPr>
            <w:r>
              <w:rPr>
                <w:rFonts w:hint="eastAsia" w:ascii="宋体" w:hAnsi="宋体" w:eastAsia="宋体" w:cs="宋体"/>
                <w:b/>
                <w:kern w:val="2"/>
                <w:sz w:val="21"/>
                <w:szCs w:val="20"/>
              </w:rPr>
              <w:t>其他费用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2136" w:type="dxa"/>
            <w:gridSpan w:val="3"/>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分项名称</w:t>
            </w:r>
          </w:p>
        </w:tc>
        <w:tc>
          <w:tcPr>
            <w:tcW w:w="2315"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具体内容</w:t>
            </w:r>
          </w:p>
        </w:tc>
        <w:tc>
          <w:tcPr>
            <w:tcW w:w="711" w:type="dxa"/>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bCs/>
                <w:kern w:val="2"/>
                <w:sz w:val="21"/>
                <w:szCs w:val="21"/>
              </w:rPr>
              <w:t>单位</w:t>
            </w:r>
          </w:p>
        </w:tc>
        <w:tc>
          <w:tcPr>
            <w:tcW w:w="682" w:type="dxa"/>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bCs/>
                <w:kern w:val="2"/>
                <w:sz w:val="21"/>
                <w:szCs w:val="21"/>
              </w:rPr>
              <w:t>数量</w:t>
            </w:r>
          </w:p>
        </w:tc>
        <w:tc>
          <w:tcPr>
            <w:tcW w:w="864"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单价</w:t>
            </w:r>
          </w:p>
        </w:tc>
        <w:tc>
          <w:tcPr>
            <w:tcW w:w="864" w:type="dxa"/>
            <w:vAlign w:val="center"/>
          </w:tcPr>
          <w:p>
            <w:pPr>
              <w:widowControl w:val="0"/>
              <w:adjustRightInd/>
              <w:snapToGrid/>
              <w:spacing w:after="0"/>
              <w:ind w:left="-97" w:leftChars="-44"/>
              <w:jc w:val="center"/>
              <w:rPr>
                <w:rFonts w:ascii="宋体" w:hAnsi="宋体" w:eastAsia="宋体" w:cs="宋体"/>
                <w:kern w:val="2"/>
                <w:sz w:val="21"/>
                <w:szCs w:val="21"/>
              </w:rPr>
            </w:pPr>
            <w:r>
              <w:rPr>
                <w:rFonts w:hint="eastAsia" w:ascii="宋体" w:hAnsi="宋体" w:eastAsia="宋体" w:cs="宋体"/>
                <w:kern w:val="2"/>
                <w:sz w:val="21"/>
                <w:szCs w:val="21"/>
              </w:rPr>
              <w:t>合计（元）</w:t>
            </w:r>
          </w:p>
        </w:tc>
        <w:tc>
          <w:tcPr>
            <w:tcW w:w="944"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1</w:t>
            </w:r>
          </w:p>
        </w:tc>
        <w:tc>
          <w:tcPr>
            <w:tcW w:w="2136" w:type="dxa"/>
            <w:gridSpan w:val="3"/>
            <w:vAlign w:val="center"/>
          </w:tcPr>
          <w:p>
            <w:pPr>
              <w:widowControl w:val="0"/>
              <w:adjustRightInd/>
              <w:snapToGrid/>
              <w:spacing w:after="0"/>
              <w:jc w:val="center"/>
              <w:rPr>
                <w:rFonts w:ascii="宋体" w:hAnsi="宋体" w:eastAsia="宋体" w:cs="宋体"/>
                <w:kern w:val="2"/>
                <w:sz w:val="21"/>
                <w:szCs w:val="20"/>
              </w:rPr>
            </w:pPr>
          </w:p>
        </w:tc>
        <w:tc>
          <w:tcPr>
            <w:tcW w:w="2315" w:type="dxa"/>
            <w:vAlign w:val="center"/>
          </w:tcPr>
          <w:p>
            <w:pPr>
              <w:widowControl w:val="0"/>
              <w:adjustRightInd/>
              <w:snapToGrid/>
              <w:spacing w:after="0"/>
              <w:jc w:val="center"/>
              <w:rPr>
                <w:rFonts w:ascii="宋体" w:hAnsi="宋体" w:eastAsia="宋体" w:cs="宋体"/>
                <w:kern w:val="2"/>
                <w:sz w:val="21"/>
                <w:szCs w:val="20"/>
              </w:rPr>
            </w:pPr>
          </w:p>
        </w:tc>
        <w:tc>
          <w:tcPr>
            <w:tcW w:w="711" w:type="dxa"/>
            <w:vAlign w:val="center"/>
          </w:tcPr>
          <w:p>
            <w:pPr>
              <w:widowControl w:val="0"/>
              <w:adjustRightInd/>
              <w:snapToGrid/>
              <w:spacing w:after="0"/>
              <w:jc w:val="center"/>
              <w:rPr>
                <w:rFonts w:ascii="宋体" w:hAnsi="宋体" w:eastAsia="宋体" w:cs="宋体"/>
                <w:kern w:val="2"/>
                <w:sz w:val="21"/>
                <w:szCs w:val="20"/>
              </w:rPr>
            </w:pPr>
          </w:p>
        </w:tc>
        <w:tc>
          <w:tcPr>
            <w:tcW w:w="682"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944" w:type="dxa"/>
            <w:vAlign w:val="center"/>
          </w:tcPr>
          <w:p>
            <w:pPr>
              <w:widowControl w:val="0"/>
              <w:adjustRightInd/>
              <w:snapToGrid/>
              <w:spacing w:after="0"/>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2</w:t>
            </w:r>
          </w:p>
        </w:tc>
        <w:tc>
          <w:tcPr>
            <w:tcW w:w="2136" w:type="dxa"/>
            <w:gridSpan w:val="3"/>
            <w:vAlign w:val="center"/>
          </w:tcPr>
          <w:p>
            <w:pPr>
              <w:widowControl w:val="0"/>
              <w:adjustRightInd/>
              <w:snapToGrid/>
              <w:spacing w:after="0"/>
              <w:jc w:val="center"/>
              <w:rPr>
                <w:rFonts w:ascii="宋体" w:hAnsi="宋体" w:eastAsia="宋体" w:cs="宋体"/>
                <w:kern w:val="2"/>
                <w:sz w:val="21"/>
                <w:szCs w:val="20"/>
              </w:rPr>
            </w:pPr>
          </w:p>
        </w:tc>
        <w:tc>
          <w:tcPr>
            <w:tcW w:w="2315" w:type="dxa"/>
            <w:vAlign w:val="center"/>
          </w:tcPr>
          <w:p>
            <w:pPr>
              <w:widowControl w:val="0"/>
              <w:adjustRightInd/>
              <w:snapToGrid/>
              <w:spacing w:after="0"/>
              <w:jc w:val="center"/>
              <w:rPr>
                <w:rFonts w:ascii="宋体" w:hAnsi="宋体" w:eastAsia="宋体" w:cs="宋体"/>
                <w:kern w:val="2"/>
                <w:sz w:val="21"/>
                <w:szCs w:val="20"/>
              </w:rPr>
            </w:pPr>
          </w:p>
        </w:tc>
        <w:tc>
          <w:tcPr>
            <w:tcW w:w="711" w:type="dxa"/>
            <w:vAlign w:val="center"/>
          </w:tcPr>
          <w:p>
            <w:pPr>
              <w:widowControl w:val="0"/>
              <w:adjustRightInd/>
              <w:snapToGrid/>
              <w:spacing w:after="0"/>
              <w:jc w:val="center"/>
              <w:rPr>
                <w:rFonts w:ascii="宋体" w:hAnsi="宋体" w:eastAsia="宋体" w:cs="宋体"/>
                <w:kern w:val="2"/>
                <w:sz w:val="21"/>
                <w:szCs w:val="20"/>
              </w:rPr>
            </w:pPr>
          </w:p>
        </w:tc>
        <w:tc>
          <w:tcPr>
            <w:tcW w:w="682"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944" w:type="dxa"/>
            <w:vAlign w:val="center"/>
          </w:tcPr>
          <w:p>
            <w:pPr>
              <w:widowControl w:val="0"/>
              <w:adjustRightInd/>
              <w:snapToGrid/>
              <w:spacing w:after="0"/>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w:t>
            </w:r>
          </w:p>
        </w:tc>
        <w:tc>
          <w:tcPr>
            <w:tcW w:w="2136" w:type="dxa"/>
            <w:gridSpan w:val="3"/>
            <w:vAlign w:val="center"/>
          </w:tcPr>
          <w:p>
            <w:pPr>
              <w:widowControl w:val="0"/>
              <w:adjustRightInd/>
              <w:snapToGrid/>
              <w:spacing w:after="0"/>
              <w:jc w:val="center"/>
              <w:rPr>
                <w:rFonts w:ascii="宋体" w:hAnsi="宋体" w:eastAsia="宋体" w:cs="宋体"/>
                <w:kern w:val="2"/>
                <w:sz w:val="21"/>
                <w:szCs w:val="20"/>
              </w:rPr>
            </w:pPr>
          </w:p>
        </w:tc>
        <w:tc>
          <w:tcPr>
            <w:tcW w:w="2315" w:type="dxa"/>
            <w:vAlign w:val="center"/>
          </w:tcPr>
          <w:p>
            <w:pPr>
              <w:widowControl w:val="0"/>
              <w:adjustRightInd/>
              <w:snapToGrid/>
              <w:spacing w:after="0"/>
              <w:jc w:val="center"/>
              <w:rPr>
                <w:rFonts w:ascii="宋体" w:hAnsi="宋体" w:eastAsia="宋体" w:cs="宋体"/>
                <w:kern w:val="2"/>
                <w:sz w:val="21"/>
                <w:szCs w:val="20"/>
              </w:rPr>
            </w:pPr>
          </w:p>
        </w:tc>
        <w:tc>
          <w:tcPr>
            <w:tcW w:w="711" w:type="dxa"/>
            <w:vAlign w:val="center"/>
          </w:tcPr>
          <w:p>
            <w:pPr>
              <w:widowControl w:val="0"/>
              <w:adjustRightInd/>
              <w:snapToGrid/>
              <w:spacing w:after="0"/>
              <w:jc w:val="center"/>
              <w:rPr>
                <w:rFonts w:ascii="宋体" w:hAnsi="宋体" w:eastAsia="宋体" w:cs="宋体"/>
                <w:kern w:val="2"/>
                <w:sz w:val="21"/>
                <w:szCs w:val="20"/>
              </w:rPr>
            </w:pPr>
          </w:p>
        </w:tc>
        <w:tc>
          <w:tcPr>
            <w:tcW w:w="682"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864" w:type="dxa"/>
            <w:vAlign w:val="center"/>
          </w:tcPr>
          <w:p>
            <w:pPr>
              <w:widowControl w:val="0"/>
              <w:adjustRightInd/>
              <w:snapToGrid/>
              <w:spacing w:after="0"/>
              <w:jc w:val="center"/>
              <w:rPr>
                <w:rFonts w:ascii="宋体" w:hAnsi="宋体" w:eastAsia="宋体" w:cs="宋体"/>
                <w:kern w:val="2"/>
                <w:sz w:val="21"/>
                <w:szCs w:val="20"/>
              </w:rPr>
            </w:pPr>
          </w:p>
        </w:tc>
        <w:tc>
          <w:tcPr>
            <w:tcW w:w="944" w:type="dxa"/>
            <w:vAlign w:val="center"/>
          </w:tcPr>
          <w:p>
            <w:pPr>
              <w:widowControl w:val="0"/>
              <w:adjustRightInd/>
              <w:snapToGrid/>
              <w:spacing w:after="0"/>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总计</w:t>
            </w:r>
          </w:p>
        </w:tc>
        <w:tc>
          <w:tcPr>
            <w:tcW w:w="8516" w:type="dxa"/>
            <w:gridSpan w:val="9"/>
            <w:vAlign w:val="center"/>
          </w:tcPr>
          <w:p>
            <w:pPr>
              <w:widowControl w:val="0"/>
              <w:adjustRightInd/>
              <w:snapToGrid/>
              <w:spacing w:after="0"/>
              <w:jc w:val="both"/>
              <w:rPr>
                <w:rFonts w:ascii="宋体" w:hAnsi="宋体" w:eastAsia="宋体" w:cs="宋体"/>
                <w:kern w:val="2"/>
                <w:sz w:val="21"/>
                <w:szCs w:val="20"/>
              </w:rPr>
            </w:pPr>
            <w:r>
              <w:rPr>
                <w:rFonts w:hint="eastAsia" w:ascii="宋体" w:hAnsi="宋体" w:eastAsia="宋体" w:cs="宋体"/>
                <w:kern w:val="2"/>
                <w:sz w:val="21"/>
                <w:szCs w:val="20"/>
              </w:rPr>
              <w:t>￥：大写：</w:t>
            </w:r>
          </w:p>
        </w:tc>
      </w:tr>
    </w:tbl>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widowControl w:val="0"/>
        <w:tabs>
          <w:tab w:val="left" w:pos="567"/>
        </w:tabs>
        <w:adjustRightInd/>
        <w:spacing w:after="0" w:line="360" w:lineRule="auto"/>
        <w:jc w:val="both"/>
        <w:rPr>
          <w:rFonts w:ascii="宋体" w:hAnsi="宋体" w:eastAsia="宋体" w:cs="宋体"/>
          <w:color w:val="000000"/>
          <w:kern w:val="2"/>
          <w:sz w:val="21"/>
          <w:szCs w:val="20"/>
        </w:rPr>
      </w:pPr>
      <w:r>
        <w:rPr>
          <w:rFonts w:hint="eastAsia" w:ascii="宋体" w:hAnsi="宋体" w:eastAsia="宋体" w:cs="宋体"/>
          <w:color w:val="000000"/>
          <w:kern w:val="2"/>
          <w:sz w:val="21"/>
          <w:szCs w:val="20"/>
        </w:rPr>
        <w:t>注：</w:t>
      </w:r>
    </w:p>
    <w:p>
      <w:pPr>
        <w:widowControl w:val="0"/>
        <w:tabs>
          <w:tab w:val="left" w:pos="0"/>
        </w:tabs>
        <w:adjustRightInd/>
        <w:snapToGrid/>
        <w:spacing w:after="0" w:line="276" w:lineRule="auto"/>
        <w:jc w:val="both"/>
        <w:rPr>
          <w:rFonts w:ascii="宋体" w:hAnsi="宋体" w:eastAsia="宋体" w:cs="宋体"/>
          <w:spacing w:val="4"/>
          <w:kern w:val="2"/>
          <w:sz w:val="21"/>
          <w:szCs w:val="20"/>
        </w:rPr>
      </w:pPr>
      <w:r>
        <w:rPr>
          <w:rFonts w:hint="eastAsia" w:ascii="宋体" w:hAnsi="宋体" w:eastAsia="宋体" w:cs="宋体"/>
          <w:spacing w:val="4"/>
          <w:kern w:val="2"/>
          <w:sz w:val="21"/>
          <w:szCs w:val="20"/>
        </w:rPr>
        <w:t>1.中文大写金额用汉字，如壹、贰、叁、肆、伍、陆、柒、捌、玖、拾、佰、仟、万、亿、元、角、分、零、整（正）等。如：小写：</w:t>
      </w:r>
      <w:r>
        <w:rPr>
          <w:rFonts w:hint="eastAsia" w:ascii="宋体" w:hAnsi="宋体" w:eastAsia="宋体" w:cs="宋体"/>
          <w:spacing w:val="4"/>
          <w:kern w:val="2"/>
          <w:sz w:val="21"/>
          <w:szCs w:val="20"/>
          <w:u w:val="single"/>
        </w:rPr>
        <w:t>RMB1230000</w:t>
      </w:r>
      <w:r>
        <w:rPr>
          <w:rFonts w:hint="eastAsia" w:ascii="宋体" w:hAnsi="宋体" w:eastAsia="宋体" w:cs="宋体"/>
          <w:spacing w:val="4"/>
          <w:kern w:val="2"/>
          <w:sz w:val="21"/>
          <w:szCs w:val="20"/>
        </w:rPr>
        <w:t>，大写：</w:t>
      </w:r>
      <w:r>
        <w:rPr>
          <w:rFonts w:hint="eastAsia" w:ascii="宋体" w:hAnsi="宋体" w:eastAsia="宋体" w:cs="宋体"/>
          <w:spacing w:val="4"/>
          <w:kern w:val="2"/>
          <w:sz w:val="21"/>
          <w:szCs w:val="20"/>
          <w:u w:val="single"/>
        </w:rPr>
        <w:t>壹佰贰拾叁万元整</w:t>
      </w:r>
      <w:r>
        <w:rPr>
          <w:rFonts w:hint="eastAsia" w:ascii="宋体" w:hAnsi="宋体" w:eastAsia="宋体" w:cs="宋体"/>
          <w:spacing w:val="4"/>
          <w:kern w:val="2"/>
          <w:sz w:val="21"/>
          <w:szCs w:val="20"/>
        </w:rPr>
        <w:t>。</w:t>
      </w:r>
    </w:p>
    <w:p>
      <w:pPr>
        <w:widowControl w:val="0"/>
        <w:tabs>
          <w:tab w:val="left" w:pos="0"/>
        </w:tabs>
        <w:adjustRightInd/>
        <w:snapToGrid/>
        <w:spacing w:after="0" w:line="276" w:lineRule="auto"/>
        <w:jc w:val="both"/>
        <w:rPr>
          <w:rFonts w:ascii="宋体" w:hAnsi="宋体" w:eastAsia="宋体" w:cs="宋体"/>
          <w:kern w:val="2"/>
          <w:sz w:val="21"/>
          <w:szCs w:val="20"/>
        </w:rPr>
      </w:pPr>
      <w:r>
        <w:rPr>
          <w:rFonts w:hint="eastAsia" w:ascii="宋体" w:hAnsi="宋体" w:eastAsia="宋体" w:cs="宋体"/>
          <w:kern w:val="2"/>
          <w:sz w:val="21"/>
          <w:szCs w:val="20"/>
        </w:rPr>
        <w:t>2.此表为《开标一览表(报价表)》的报价明细表。</w:t>
      </w:r>
    </w:p>
    <w:p>
      <w:pPr>
        <w:widowControl w:val="0"/>
        <w:tabs>
          <w:tab w:val="left" w:pos="0"/>
        </w:tabs>
        <w:adjustRightInd/>
        <w:snapToGrid/>
        <w:spacing w:after="0" w:line="276" w:lineRule="auto"/>
        <w:jc w:val="both"/>
        <w:rPr>
          <w:rFonts w:ascii="宋体" w:hAnsi="宋体" w:eastAsia="宋体" w:cs="宋体"/>
          <w:kern w:val="2"/>
          <w:sz w:val="21"/>
          <w:szCs w:val="20"/>
        </w:rPr>
      </w:pPr>
      <w:r>
        <w:rPr>
          <w:rFonts w:hint="eastAsia" w:ascii="宋体" w:hAnsi="宋体" w:eastAsia="宋体" w:cs="宋体"/>
          <w:kern w:val="2"/>
          <w:sz w:val="21"/>
          <w:szCs w:val="20"/>
        </w:rPr>
        <w:t>3.所有价格均以人民币作为货币单位填写及计算。对于有配件、耗材、选件和特殊工具的货物，还应填报投标货物配件、耗材、选件表和备件及特殊工具清单，注明品牌、型号、产地、功能、单价等内容，该表格式由投标人自行设计。投标人按照上述要求分类报价，其目的是便于评标，但在任何情况下并不限制采购人以任何条款签订合同的权利。</w:t>
      </w:r>
    </w:p>
    <w:p>
      <w:pPr>
        <w:widowControl w:val="0"/>
        <w:tabs>
          <w:tab w:val="left" w:pos="0"/>
        </w:tabs>
        <w:adjustRightInd/>
        <w:snapToGrid/>
        <w:spacing w:after="0" w:line="276" w:lineRule="auto"/>
        <w:jc w:val="both"/>
        <w:rPr>
          <w:rFonts w:ascii="宋体" w:hAnsi="宋体" w:eastAsia="宋体" w:cs="宋体"/>
          <w:b/>
          <w:spacing w:val="6"/>
          <w:kern w:val="2"/>
          <w:sz w:val="21"/>
          <w:szCs w:val="21"/>
          <w:u w:val="single"/>
        </w:rPr>
      </w:pPr>
      <w:r>
        <w:rPr>
          <w:rFonts w:hint="eastAsia" w:ascii="宋体" w:hAnsi="宋体" w:eastAsia="宋体" w:cs="宋体"/>
          <w:b/>
          <w:spacing w:val="6"/>
          <w:kern w:val="2"/>
          <w:sz w:val="21"/>
          <w:szCs w:val="21"/>
          <w:u w:val="single"/>
        </w:rPr>
        <w:t>4.如投标人提供投标产品中仅有部份小型和微型企业产品的，应在此表中予以明确并提供《中小企业声明函》，否则评审时不能享受相应的价格扣除。</w:t>
      </w:r>
    </w:p>
    <w:p>
      <w:pPr>
        <w:widowControl w:val="0"/>
        <w:tabs>
          <w:tab w:val="left" w:pos="0"/>
        </w:tabs>
        <w:adjustRightInd/>
        <w:snapToGrid/>
        <w:spacing w:after="0" w:line="276" w:lineRule="auto"/>
        <w:jc w:val="both"/>
        <w:rPr>
          <w:rFonts w:ascii="宋体" w:hAnsi="宋体" w:eastAsia="宋体" w:cs="宋体"/>
          <w:kern w:val="2"/>
          <w:sz w:val="21"/>
          <w:szCs w:val="20"/>
        </w:rPr>
      </w:pPr>
      <w:r>
        <w:rPr>
          <w:rFonts w:hint="eastAsia" w:ascii="宋体" w:hAnsi="宋体" w:eastAsia="宋体" w:cs="宋体"/>
          <w:kern w:val="2"/>
          <w:sz w:val="21"/>
          <w:szCs w:val="20"/>
        </w:rPr>
        <w:t>5.该表格式仅作参考，投标人的详细报价表格式可自定。</w:t>
      </w:r>
    </w:p>
    <w:p>
      <w:pPr>
        <w:widowControl w:val="0"/>
        <w:adjustRightInd/>
        <w:snapToGrid/>
        <w:spacing w:after="0" w:line="440" w:lineRule="exact"/>
        <w:jc w:val="both"/>
        <w:rPr>
          <w:rFonts w:ascii="宋体" w:hAnsi="宋体" w:eastAsia="宋体" w:cs="宋体"/>
          <w:bCs/>
          <w:kern w:val="2"/>
          <w:sz w:val="28"/>
          <w:szCs w:val="20"/>
        </w:rPr>
      </w:pPr>
    </w:p>
    <w:p>
      <w:pPr>
        <w:pStyle w:val="3"/>
        <w:jc w:val="center"/>
        <w:rPr>
          <w:rFonts w:ascii="宋体" w:hAnsi="宋体" w:eastAsia="宋体" w:cs="宋体"/>
          <w:b/>
        </w:rPr>
      </w:pPr>
      <w:r>
        <w:rPr>
          <w:rFonts w:ascii="宋体" w:hAnsi="宋体" w:eastAsia="宋体" w:cs="宋体"/>
          <w:b/>
        </w:rPr>
        <w:br w:type="page"/>
      </w:r>
      <w:bookmarkStart w:id="49" w:name="_Toc47085390"/>
      <w:r>
        <w:rPr>
          <w:rFonts w:hint="eastAsia" w:ascii="宋体" w:hAnsi="宋体" w:eastAsia="宋体" w:cs="宋体"/>
          <w:b/>
        </w:rPr>
        <w:t>中小企业声明函</w:t>
      </w:r>
      <w:bookmarkEnd w:id="49"/>
    </w:p>
    <w:p>
      <w:pPr>
        <w:widowControl w:val="0"/>
        <w:adjustRightInd/>
        <w:snapToGrid/>
        <w:spacing w:after="0"/>
        <w:jc w:val="center"/>
        <w:rPr>
          <w:rFonts w:ascii="宋体" w:hAnsi="宋体" w:eastAsia="宋体" w:cs="宋体"/>
          <w:b/>
          <w:kern w:val="2"/>
          <w:sz w:val="21"/>
          <w:szCs w:val="21"/>
        </w:rPr>
      </w:pPr>
      <w:r>
        <w:rPr>
          <w:rFonts w:hint="eastAsia" w:ascii="宋体" w:hAnsi="宋体" w:eastAsia="宋体" w:cs="宋体"/>
          <w:b/>
          <w:kern w:val="2"/>
          <w:sz w:val="21"/>
          <w:szCs w:val="21"/>
        </w:rPr>
        <w:t>（投标人认为其为</w:t>
      </w:r>
      <w:r>
        <w:rPr>
          <w:rFonts w:hint="eastAsia" w:ascii="宋体" w:hAnsi="宋体" w:eastAsia="宋体" w:cs="宋体"/>
          <w:b/>
          <w:kern w:val="2"/>
          <w:sz w:val="21"/>
          <w:szCs w:val="20"/>
        </w:rPr>
        <w:t>中小企业</w:t>
      </w:r>
      <w:r>
        <w:rPr>
          <w:rFonts w:hint="eastAsia" w:ascii="宋体" w:hAnsi="宋体" w:eastAsia="宋体" w:cs="宋体"/>
          <w:b/>
          <w:kern w:val="2"/>
          <w:sz w:val="21"/>
          <w:szCs w:val="21"/>
        </w:rPr>
        <w:t>的应提交本函</w:t>
      </w:r>
      <w:r>
        <w:rPr>
          <w:rFonts w:hint="eastAsia" w:ascii="宋体" w:hAnsi="宋体" w:eastAsia="宋体" w:cs="宋体"/>
          <w:b/>
          <w:kern w:val="2"/>
          <w:sz w:val="21"/>
          <w:szCs w:val="20"/>
        </w:rPr>
        <w:t>及《中小企业声明函附表》</w:t>
      </w:r>
      <w:r>
        <w:rPr>
          <w:rFonts w:hint="eastAsia" w:ascii="宋体" w:hAnsi="宋体" w:eastAsia="宋体" w:cs="宋体"/>
          <w:b/>
          <w:kern w:val="2"/>
          <w:sz w:val="21"/>
          <w:szCs w:val="21"/>
        </w:rPr>
        <w:t>，明确企业类型</w:t>
      </w:r>
      <w:r>
        <w:rPr>
          <w:rFonts w:hint="eastAsia" w:ascii="宋体" w:hAnsi="宋体" w:eastAsia="宋体" w:cs="宋体"/>
          <w:b/>
          <w:kern w:val="2"/>
          <w:sz w:val="21"/>
          <w:szCs w:val="20"/>
        </w:rPr>
        <w:t>，</w:t>
      </w:r>
      <w:r>
        <w:rPr>
          <w:rFonts w:hint="eastAsia" w:ascii="宋体" w:hAnsi="宋体" w:eastAsia="宋体" w:cs="宋体"/>
          <w:b/>
          <w:kern w:val="2"/>
          <w:sz w:val="21"/>
          <w:szCs w:val="21"/>
        </w:rPr>
        <w:t>否则评审时不能享受相应的价格扣除。此声明函格式不得修改，否则不具有法律效力。）</w:t>
      </w:r>
    </w:p>
    <w:p>
      <w:pPr>
        <w:widowControl w:val="0"/>
        <w:adjustRightInd/>
        <w:snapToGrid/>
        <w:spacing w:after="0" w:line="360" w:lineRule="auto"/>
        <w:ind w:firstLine="420" w:firstLineChars="200"/>
        <w:jc w:val="both"/>
        <w:rPr>
          <w:rFonts w:ascii="宋体" w:hAnsi="宋体" w:eastAsia="宋体" w:cs="宋体"/>
          <w:kern w:val="2"/>
          <w:sz w:val="21"/>
          <w:szCs w:val="20"/>
        </w:rPr>
      </w:pPr>
      <w:r>
        <w:rPr>
          <w:rFonts w:hint="eastAsia" w:ascii="宋体" w:hAnsi="宋体" w:eastAsia="宋体" w:cs="宋体"/>
          <w:kern w:val="2"/>
          <w:sz w:val="21"/>
          <w:szCs w:val="20"/>
        </w:rPr>
        <w:t xml:space="preserve">本公司郑重声明，根据《政府采购促进中小企业发展暂行办法》（财库[2011]181号）的规定，本公司为 </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（请填写：中型、小型、微型）企业。即，本公司同时满足以下条件：</w:t>
      </w:r>
    </w:p>
    <w:p>
      <w:pPr>
        <w:widowControl w:val="0"/>
        <w:adjustRightInd/>
        <w:snapToGrid/>
        <w:spacing w:after="0" w:line="360" w:lineRule="auto"/>
        <w:ind w:left="315" w:hanging="315" w:hangingChars="150"/>
        <w:jc w:val="both"/>
        <w:rPr>
          <w:rFonts w:ascii="宋体" w:hAnsi="宋体" w:eastAsia="宋体" w:cs="宋体"/>
          <w:kern w:val="2"/>
          <w:sz w:val="21"/>
          <w:szCs w:val="20"/>
        </w:rPr>
      </w:pPr>
      <w:r>
        <w:rPr>
          <w:rFonts w:hint="eastAsia" w:ascii="宋体" w:hAnsi="宋体" w:eastAsia="宋体" w:cs="宋体"/>
          <w:kern w:val="2"/>
          <w:sz w:val="21"/>
          <w:szCs w:val="20"/>
        </w:rPr>
        <w:t>1、根据《工业和信息化部、国家统计局、国家发展和改革委员会、财政部关于印发中小企业划型标准规定的通知》（工信部联企业[2011]300号）规定的划分标准，本公司为</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（请填写：中型、小型、微型）企业。</w:t>
      </w:r>
    </w:p>
    <w:p>
      <w:pPr>
        <w:widowControl w:val="0"/>
        <w:adjustRightInd/>
        <w:snapToGrid/>
        <w:spacing w:after="0" w:line="360" w:lineRule="auto"/>
        <w:ind w:left="315" w:hanging="315" w:hangingChars="150"/>
        <w:jc w:val="both"/>
        <w:rPr>
          <w:rFonts w:ascii="宋体" w:hAnsi="宋体" w:eastAsia="宋体" w:cs="宋体"/>
          <w:kern w:val="2"/>
          <w:sz w:val="21"/>
          <w:szCs w:val="20"/>
        </w:rPr>
      </w:pPr>
      <w:r>
        <w:rPr>
          <w:rFonts w:hint="eastAsia" w:ascii="宋体" w:hAnsi="宋体" w:eastAsia="宋体" w:cs="宋体"/>
          <w:kern w:val="2"/>
          <w:sz w:val="21"/>
          <w:szCs w:val="20"/>
        </w:rPr>
        <w:t>2、本公司参加</w:t>
      </w:r>
      <w:r>
        <w:rPr>
          <w:rFonts w:hint="eastAsia" w:ascii="宋体" w:hAnsi="宋体" w:eastAsia="宋体" w:cs="宋体"/>
          <w:kern w:val="2"/>
          <w:sz w:val="21"/>
          <w:szCs w:val="20"/>
          <w:u w:val="single"/>
        </w:rPr>
        <w:t xml:space="preserve">     (采购人单位名称)    </w:t>
      </w:r>
      <w:r>
        <w:rPr>
          <w:rFonts w:hint="eastAsia" w:ascii="宋体" w:hAnsi="宋体" w:eastAsia="宋体" w:cs="宋体"/>
          <w:kern w:val="2"/>
          <w:sz w:val="21"/>
          <w:szCs w:val="20"/>
        </w:rPr>
        <w:t>的</w:t>
      </w:r>
      <w:r>
        <w:rPr>
          <w:rFonts w:hint="eastAsia" w:ascii="宋体" w:hAnsi="宋体" w:eastAsia="宋体" w:cs="宋体"/>
          <w:kern w:val="2"/>
          <w:sz w:val="21"/>
          <w:szCs w:val="20"/>
          <w:u w:val="single"/>
        </w:rPr>
        <w:t xml:space="preserve">   (项目名称)      </w:t>
      </w:r>
      <w:r>
        <w:rPr>
          <w:rFonts w:hint="eastAsia" w:ascii="宋体" w:hAnsi="宋体" w:eastAsia="宋体" w:cs="宋体"/>
          <w:kern w:val="2"/>
          <w:sz w:val="21"/>
          <w:szCs w:val="20"/>
        </w:rPr>
        <w:t xml:space="preserve"> 采购活动提供本企业制造的货物，由本企业承担工程、提供服务，或者提供其他</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（请填写：中型、小型、微型）企业制造的货物。本条所称货物不包括使用大型企业注册商标的货物。</w:t>
      </w:r>
    </w:p>
    <w:p>
      <w:pPr>
        <w:widowControl w:val="0"/>
        <w:adjustRightInd/>
        <w:snapToGrid/>
        <w:spacing w:after="0" w:line="360" w:lineRule="auto"/>
        <w:ind w:firstLine="420" w:firstLineChars="200"/>
        <w:jc w:val="both"/>
        <w:rPr>
          <w:rFonts w:ascii="宋体" w:hAnsi="宋体" w:eastAsia="宋体" w:cs="宋体"/>
          <w:kern w:val="2"/>
          <w:sz w:val="21"/>
          <w:szCs w:val="20"/>
        </w:rPr>
      </w:pPr>
      <w:r>
        <w:rPr>
          <w:rFonts w:hint="eastAsia" w:ascii="宋体" w:hAnsi="宋体" w:eastAsia="宋体" w:cs="宋体"/>
          <w:kern w:val="2"/>
          <w:sz w:val="21"/>
          <w:szCs w:val="20"/>
        </w:rPr>
        <w:t>本公司对上述声明的真实性负责。如有虚假，将依法承担相应责任。</w:t>
      </w:r>
    </w:p>
    <w:p>
      <w:pPr>
        <w:widowControl w:val="0"/>
        <w:adjustRightInd/>
        <w:snapToGrid/>
        <w:spacing w:after="0" w:line="360" w:lineRule="auto"/>
        <w:ind w:firstLine="420" w:firstLineChars="200"/>
        <w:jc w:val="center"/>
        <w:rPr>
          <w:rFonts w:ascii="宋体" w:hAnsi="宋体" w:eastAsia="宋体" w:cs="宋体"/>
          <w:kern w:val="2"/>
          <w:sz w:val="21"/>
          <w:szCs w:val="20"/>
        </w:rPr>
      </w:pPr>
    </w:p>
    <w:p>
      <w:pPr>
        <w:widowControl w:val="0"/>
        <w:adjustRightInd/>
        <w:snapToGrid/>
        <w:spacing w:after="0" w:line="360" w:lineRule="auto"/>
        <w:ind w:firstLine="420" w:firstLineChars="200"/>
        <w:jc w:val="center"/>
        <w:rPr>
          <w:rFonts w:ascii="宋体" w:hAnsi="宋体" w:eastAsia="宋体" w:cs="宋体"/>
          <w:kern w:val="2"/>
          <w:sz w:val="21"/>
          <w:szCs w:val="20"/>
        </w:rPr>
      </w:pPr>
      <w:r>
        <w:rPr>
          <w:rFonts w:hint="eastAsia" w:ascii="宋体" w:hAnsi="宋体" w:eastAsia="宋体" w:cs="宋体"/>
          <w:kern w:val="2"/>
          <w:sz w:val="21"/>
          <w:szCs w:val="20"/>
        </w:rPr>
        <w:t xml:space="preserve">                              投标人名称（单位盖</w:t>
      </w:r>
      <w:r>
        <w:rPr>
          <w:rFonts w:hint="eastAsia" w:ascii="宋体" w:hAnsi="宋体" w:eastAsia="宋体" w:cs="宋体"/>
          <w:spacing w:val="4"/>
          <w:kern w:val="2"/>
          <w:sz w:val="21"/>
          <w:szCs w:val="20"/>
        </w:rPr>
        <w:t>公章</w:t>
      </w:r>
      <w:r>
        <w:rPr>
          <w:rFonts w:hint="eastAsia" w:ascii="宋体" w:hAnsi="宋体" w:eastAsia="宋体" w:cs="宋体"/>
          <w:kern w:val="2"/>
          <w:sz w:val="21"/>
          <w:szCs w:val="20"/>
        </w:rPr>
        <w:t>）：</w:t>
      </w:r>
    </w:p>
    <w:p>
      <w:pPr>
        <w:widowControl w:val="0"/>
        <w:adjustRightInd/>
        <w:snapToGrid/>
        <w:spacing w:after="0" w:line="360" w:lineRule="auto"/>
        <w:ind w:firstLine="420" w:firstLineChars="200"/>
        <w:jc w:val="center"/>
        <w:rPr>
          <w:rFonts w:ascii="宋体" w:hAnsi="宋体" w:eastAsia="宋体" w:cs="宋体"/>
          <w:kern w:val="2"/>
          <w:sz w:val="21"/>
          <w:szCs w:val="20"/>
        </w:rPr>
      </w:pPr>
      <w:r>
        <w:rPr>
          <w:rFonts w:hint="eastAsia" w:ascii="宋体" w:hAnsi="宋体" w:eastAsia="宋体" w:cs="宋体"/>
          <w:kern w:val="2"/>
          <w:sz w:val="21"/>
          <w:szCs w:val="20"/>
        </w:rPr>
        <w:t xml:space="preserve">                  日 期：</w:t>
      </w:r>
    </w:p>
    <w:p>
      <w:pPr>
        <w:pStyle w:val="3"/>
        <w:jc w:val="center"/>
        <w:rPr>
          <w:rFonts w:ascii="宋体" w:hAnsi="宋体" w:eastAsia="宋体" w:cs="宋体"/>
          <w:b/>
        </w:rPr>
      </w:pPr>
      <w:bookmarkStart w:id="50" w:name="_Toc47085391"/>
      <w:r>
        <w:rPr>
          <w:rFonts w:hint="eastAsia" w:ascii="宋体" w:hAnsi="宋体" w:eastAsia="宋体" w:cs="宋体"/>
          <w:b/>
        </w:rPr>
        <w:t>中小企业声明函附表</w:t>
      </w:r>
      <w:bookmarkEnd w:id="50"/>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926"/>
        <w:gridCol w:w="2327"/>
        <w:gridCol w:w="1559"/>
        <w:gridCol w:w="992"/>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3" w:type="dxa"/>
            <w:vMerge w:val="restart"/>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b/>
                <w:kern w:val="2"/>
                <w:sz w:val="21"/>
                <w:szCs w:val="21"/>
                <w:lang w:val="en-GB"/>
              </w:rPr>
              <w:t>小型、微型企业产品</w:t>
            </w:r>
          </w:p>
        </w:tc>
        <w:tc>
          <w:tcPr>
            <w:tcW w:w="1926" w:type="dxa"/>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产品名称</w:t>
            </w:r>
          </w:p>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（品牌、型号）</w:t>
            </w:r>
          </w:p>
        </w:tc>
        <w:tc>
          <w:tcPr>
            <w:tcW w:w="2327" w:type="dxa"/>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制造商</w:t>
            </w:r>
          </w:p>
        </w:tc>
        <w:tc>
          <w:tcPr>
            <w:tcW w:w="1559" w:type="dxa"/>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制造商企业类型</w:t>
            </w:r>
          </w:p>
        </w:tc>
        <w:tc>
          <w:tcPr>
            <w:tcW w:w="992" w:type="dxa"/>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金额</w:t>
            </w:r>
          </w:p>
        </w:tc>
        <w:tc>
          <w:tcPr>
            <w:tcW w:w="1353" w:type="dxa"/>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金额占总报价比重（累计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963" w:type="dxa"/>
            <w:vMerge w:val="continue"/>
            <w:vAlign w:val="center"/>
          </w:tcPr>
          <w:p>
            <w:pPr>
              <w:widowControl w:val="0"/>
              <w:tabs>
                <w:tab w:val="left" w:pos="1260"/>
              </w:tabs>
              <w:adjustRightInd/>
              <w:snapToGrid/>
              <w:spacing w:after="0"/>
              <w:jc w:val="both"/>
              <w:rPr>
                <w:rFonts w:ascii="宋体" w:hAnsi="宋体" w:eastAsia="宋体" w:cs="宋体"/>
                <w:b/>
                <w:kern w:val="2"/>
                <w:sz w:val="21"/>
                <w:szCs w:val="21"/>
                <w:lang w:val="en-GB"/>
              </w:rPr>
            </w:pPr>
          </w:p>
        </w:tc>
        <w:tc>
          <w:tcPr>
            <w:tcW w:w="1926"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2327"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559"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lang w:val="en-GB"/>
              </w:rPr>
              <w:t>□</w:t>
            </w:r>
            <w:r>
              <w:rPr>
                <w:rFonts w:hint="eastAsia" w:ascii="宋体" w:hAnsi="宋体" w:eastAsia="宋体" w:cs="宋体"/>
                <w:kern w:val="2"/>
                <w:sz w:val="21"/>
                <w:szCs w:val="21"/>
              </w:rPr>
              <w:t>小型</w:t>
            </w:r>
          </w:p>
          <w:p>
            <w:pPr>
              <w:widowControl w:val="0"/>
              <w:tabs>
                <w:tab w:val="left" w:pos="1260"/>
              </w:tabs>
              <w:adjustRightInd/>
              <w:snapToGrid/>
              <w:spacing w:after="0" w:line="360" w:lineRule="auto"/>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w:t>
            </w:r>
            <w:r>
              <w:rPr>
                <w:rFonts w:hint="eastAsia" w:ascii="宋体" w:hAnsi="宋体" w:eastAsia="宋体" w:cs="宋体"/>
                <w:kern w:val="2"/>
                <w:sz w:val="21"/>
                <w:szCs w:val="21"/>
              </w:rPr>
              <w:t>微型</w:t>
            </w:r>
          </w:p>
        </w:tc>
        <w:tc>
          <w:tcPr>
            <w:tcW w:w="992"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353"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963" w:type="dxa"/>
            <w:vMerge w:val="continue"/>
            <w:vAlign w:val="center"/>
          </w:tcPr>
          <w:p>
            <w:pPr>
              <w:widowControl w:val="0"/>
              <w:tabs>
                <w:tab w:val="left" w:pos="1260"/>
              </w:tabs>
              <w:adjustRightInd/>
              <w:snapToGrid/>
              <w:spacing w:after="0"/>
              <w:jc w:val="both"/>
              <w:rPr>
                <w:rFonts w:ascii="宋体" w:hAnsi="宋体" w:eastAsia="宋体" w:cs="宋体"/>
                <w:b/>
                <w:kern w:val="2"/>
                <w:sz w:val="21"/>
                <w:szCs w:val="21"/>
                <w:lang w:val="en-GB"/>
              </w:rPr>
            </w:pPr>
          </w:p>
        </w:tc>
        <w:tc>
          <w:tcPr>
            <w:tcW w:w="1926"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2327"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559"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lang w:val="en-GB"/>
              </w:rPr>
              <w:t>□</w:t>
            </w:r>
            <w:r>
              <w:rPr>
                <w:rFonts w:hint="eastAsia" w:ascii="宋体" w:hAnsi="宋体" w:eastAsia="宋体" w:cs="宋体"/>
                <w:kern w:val="2"/>
                <w:sz w:val="21"/>
                <w:szCs w:val="21"/>
              </w:rPr>
              <w:t>小型</w:t>
            </w:r>
          </w:p>
          <w:p>
            <w:pPr>
              <w:widowControl w:val="0"/>
              <w:tabs>
                <w:tab w:val="left" w:pos="1260"/>
              </w:tabs>
              <w:adjustRightInd/>
              <w:snapToGrid/>
              <w:spacing w:after="0" w:line="360" w:lineRule="auto"/>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w:t>
            </w:r>
            <w:r>
              <w:rPr>
                <w:rFonts w:hint="eastAsia" w:ascii="宋体" w:hAnsi="宋体" w:eastAsia="宋体" w:cs="宋体"/>
                <w:kern w:val="2"/>
                <w:sz w:val="21"/>
                <w:szCs w:val="21"/>
              </w:rPr>
              <w:t>微型</w:t>
            </w:r>
          </w:p>
        </w:tc>
        <w:tc>
          <w:tcPr>
            <w:tcW w:w="992"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353"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963" w:type="dxa"/>
            <w:vMerge w:val="continue"/>
            <w:vAlign w:val="center"/>
          </w:tcPr>
          <w:p>
            <w:pPr>
              <w:widowControl w:val="0"/>
              <w:tabs>
                <w:tab w:val="left" w:pos="1260"/>
              </w:tabs>
              <w:adjustRightInd/>
              <w:snapToGrid/>
              <w:spacing w:after="0"/>
              <w:jc w:val="both"/>
              <w:rPr>
                <w:rFonts w:ascii="宋体" w:hAnsi="宋体" w:eastAsia="宋体" w:cs="宋体"/>
                <w:b/>
                <w:kern w:val="2"/>
                <w:sz w:val="21"/>
                <w:szCs w:val="21"/>
                <w:lang w:val="en-GB"/>
              </w:rPr>
            </w:pPr>
          </w:p>
        </w:tc>
        <w:tc>
          <w:tcPr>
            <w:tcW w:w="1926"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2327"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559"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lang w:val="en-GB"/>
              </w:rPr>
              <w:t>□</w:t>
            </w:r>
            <w:r>
              <w:rPr>
                <w:rFonts w:hint="eastAsia" w:ascii="宋体" w:hAnsi="宋体" w:eastAsia="宋体" w:cs="宋体"/>
                <w:kern w:val="2"/>
                <w:sz w:val="21"/>
                <w:szCs w:val="21"/>
              </w:rPr>
              <w:t>小型</w:t>
            </w:r>
          </w:p>
          <w:p>
            <w:pPr>
              <w:widowControl w:val="0"/>
              <w:tabs>
                <w:tab w:val="left" w:pos="1260"/>
              </w:tabs>
              <w:adjustRightInd/>
              <w:snapToGrid/>
              <w:spacing w:after="0" w:line="360" w:lineRule="auto"/>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w:t>
            </w:r>
            <w:r>
              <w:rPr>
                <w:rFonts w:hint="eastAsia" w:ascii="宋体" w:hAnsi="宋体" w:eastAsia="宋体" w:cs="宋体"/>
                <w:kern w:val="2"/>
                <w:sz w:val="21"/>
                <w:szCs w:val="21"/>
              </w:rPr>
              <w:t>微型</w:t>
            </w:r>
          </w:p>
        </w:tc>
        <w:tc>
          <w:tcPr>
            <w:tcW w:w="992"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353"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963" w:type="dxa"/>
            <w:vMerge w:val="continue"/>
            <w:vAlign w:val="center"/>
          </w:tcPr>
          <w:p>
            <w:pPr>
              <w:widowControl w:val="0"/>
              <w:tabs>
                <w:tab w:val="left" w:pos="1260"/>
              </w:tabs>
              <w:adjustRightInd/>
              <w:snapToGrid/>
              <w:spacing w:after="0"/>
              <w:jc w:val="both"/>
              <w:rPr>
                <w:rFonts w:ascii="宋体" w:hAnsi="宋体" w:eastAsia="宋体" w:cs="宋体"/>
                <w:b/>
                <w:kern w:val="2"/>
                <w:sz w:val="21"/>
                <w:szCs w:val="21"/>
                <w:lang w:val="en-GB"/>
              </w:rPr>
            </w:pPr>
          </w:p>
        </w:tc>
        <w:tc>
          <w:tcPr>
            <w:tcW w:w="5812" w:type="dxa"/>
            <w:gridSpan w:val="3"/>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r>
              <w:rPr>
                <w:rFonts w:hint="eastAsia" w:ascii="宋体" w:hAnsi="宋体" w:eastAsia="宋体" w:cs="宋体"/>
                <w:kern w:val="2"/>
                <w:sz w:val="21"/>
                <w:szCs w:val="21"/>
                <w:lang w:val="en-GB"/>
              </w:rPr>
              <w:t>合计</w:t>
            </w:r>
          </w:p>
        </w:tc>
        <w:tc>
          <w:tcPr>
            <w:tcW w:w="992"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c>
          <w:tcPr>
            <w:tcW w:w="1353" w:type="dxa"/>
            <w:vAlign w:val="center"/>
          </w:tcPr>
          <w:p>
            <w:pPr>
              <w:widowControl w:val="0"/>
              <w:tabs>
                <w:tab w:val="left" w:pos="1260"/>
              </w:tabs>
              <w:adjustRightInd/>
              <w:snapToGrid/>
              <w:spacing w:after="0" w:line="360" w:lineRule="auto"/>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jc w:val="center"/>
        </w:trPr>
        <w:tc>
          <w:tcPr>
            <w:tcW w:w="963" w:type="dxa"/>
            <w:vMerge w:val="continue"/>
            <w:vAlign w:val="center"/>
          </w:tcPr>
          <w:p>
            <w:pPr>
              <w:widowControl w:val="0"/>
              <w:tabs>
                <w:tab w:val="left" w:pos="1260"/>
              </w:tabs>
              <w:adjustRightInd/>
              <w:snapToGrid/>
              <w:spacing w:after="0"/>
              <w:jc w:val="both"/>
              <w:rPr>
                <w:rFonts w:ascii="宋体" w:hAnsi="宋体" w:eastAsia="宋体" w:cs="宋体"/>
                <w:b/>
                <w:kern w:val="2"/>
                <w:sz w:val="21"/>
                <w:szCs w:val="21"/>
                <w:lang w:val="en-GB"/>
              </w:rPr>
            </w:pPr>
          </w:p>
        </w:tc>
        <w:tc>
          <w:tcPr>
            <w:tcW w:w="8157" w:type="dxa"/>
            <w:gridSpan w:val="5"/>
            <w:vAlign w:val="center"/>
          </w:tcPr>
          <w:p>
            <w:pPr>
              <w:widowControl w:val="0"/>
              <w:tabs>
                <w:tab w:val="left" w:pos="1260"/>
              </w:tabs>
              <w:adjustRightInd/>
              <w:snapToGrid/>
              <w:spacing w:after="0" w:line="360" w:lineRule="auto"/>
              <w:ind w:left="-90" w:leftChars="-41" w:right="-75" w:rightChars="-34"/>
              <w:rPr>
                <w:rFonts w:ascii="宋体" w:hAnsi="宋体" w:eastAsia="宋体" w:cs="宋体"/>
                <w:kern w:val="2"/>
                <w:sz w:val="21"/>
                <w:szCs w:val="21"/>
                <w:lang w:val="en-GB"/>
              </w:rPr>
            </w:pPr>
            <w:r>
              <w:rPr>
                <w:rFonts w:hint="eastAsia" w:ascii="宋体" w:hAnsi="宋体" w:eastAsia="宋体" w:cs="宋体"/>
                <w:kern w:val="2"/>
                <w:sz w:val="21"/>
                <w:szCs w:val="21"/>
                <w:lang w:val="en-GB"/>
              </w:rPr>
              <w:t>注：1、如与《投标分项报价表》、《中小企业声明函》中同一内容填写不一致的，</w:t>
            </w:r>
            <w:r>
              <w:rPr>
                <w:rFonts w:hint="eastAsia" w:ascii="宋体" w:hAnsi="宋体" w:eastAsia="宋体" w:cs="宋体"/>
                <w:kern w:val="2"/>
                <w:sz w:val="21"/>
                <w:szCs w:val="21"/>
              </w:rPr>
              <w:t>评审时不能享受相应的价格扣除</w:t>
            </w:r>
            <w:r>
              <w:rPr>
                <w:rFonts w:hint="eastAsia" w:ascii="宋体" w:hAnsi="宋体" w:eastAsia="宋体" w:cs="宋体"/>
                <w:kern w:val="2"/>
                <w:sz w:val="21"/>
                <w:szCs w:val="21"/>
                <w:lang w:val="en-GB"/>
              </w:rPr>
              <w:t>。</w:t>
            </w:r>
          </w:p>
          <w:p>
            <w:pPr>
              <w:widowControl w:val="0"/>
              <w:tabs>
                <w:tab w:val="left" w:pos="1260"/>
              </w:tabs>
              <w:adjustRightInd/>
              <w:snapToGrid/>
              <w:spacing w:after="0" w:line="360" w:lineRule="auto"/>
              <w:ind w:left="-90" w:leftChars="-41" w:right="-75" w:rightChars="-34"/>
              <w:rPr>
                <w:rFonts w:ascii="宋体" w:hAnsi="宋体" w:eastAsia="宋体" w:cs="宋体"/>
                <w:kern w:val="2"/>
                <w:sz w:val="21"/>
                <w:szCs w:val="21"/>
                <w:lang w:val="en-GB"/>
              </w:rPr>
            </w:pPr>
            <w:r>
              <w:rPr>
                <w:rFonts w:hint="eastAsia" w:ascii="宋体" w:hAnsi="宋体" w:eastAsia="宋体" w:cs="宋体"/>
                <w:kern w:val="2"/>
                <w:sz w:val="21"/>
                <w:szCs w:val="21"/>
              </w:rPr>
              <w:t>2、制造商为小型或微型企业时才需要填写此附表。</w:t>
            </w:r>
          </w:p>
        </w:tc>
      </w:tr>
    </w:tbl>
    <w:p>
      <w:pPr>
        <w:keepNext/>
        <w:keepLines/>
        <w:widowControl w:val="0"/>
        <w:spacing w:beforeLines="50" w:afterLines="50" w:line="360" w:lineRule="auto"/>
        <w:jc w:val="center"/>
        <w:outlineLvl w:val="1"/>
        <w:rPr>
          <w:rFonts w:ascii="宋体" w:hAnsi="宋体" w:eastAsia="宋体" w:cs="宋体"/>
          <w:b/>
          <w:kern w:val="2"/>
          <w:sz w:val="32"/>
          <w:szCs w:val="32"/>
        </w:rPr>
      </w:pPr>
      <w:bookmarkStart w:id="51" w:name="_Toc47085392"/>
      <w:r>
        <w:rPr>
          <w:rFonts w:hint="eastAsia" w:ascii="宋体" w:hAnsi="宋体" w:eastAsia="宋体" w:cs="宋体"/>
          <w:b/>
          <w:kern w:val="2"/>
          <w:sz w:val="32"/>
          <w:szCs w:val="32"/>
        </w:rPr>
        <w:t>监狱企业的证明文件（如有）</w:t>
      </w:r>
      <w:bookmarkEnd w:id="51"/>
    </w:p>
    <w:p>
      <w:pPr>
        <w:widowControl w:val="0"/>
        <w:adjustRightInd/>
        <w:snapToGrid/>
        <w:spacing w:after="0" w:line="440" w:lineRule="exact"/>
        <w:ind w:firstLine="420" w:firstLineChars="200"/>
        <w:jc w:val="both"/>
        <w:rPr>
          <w:rFonts w:ascii="宋体" w:hAnsi="宋体" w:eastAsia="宋体" w:cs="宋体"/>
          <w:kern w:val="2"/>
          <w:sz w:val="21"/>
          <w:szCs w:val="20"/>
        </w:rPr>
      </w:pPr>
      <w:r>
        <w:rPr>
          <w:rFonts w:hint="eastAsia" w:ascii="宋体" w:hAnsi="宋体" w:eastAsia="宋体" w:cs="宋体"/>
          <w:kern w:val="2"/>
          <w:sz w:val="21"/>
          <w:szCs w:val="20"/>
        </w:rPr>
        <w:t>说明：监狱企业参加政府采购活动时，应当提供由省级以上监狱管理局、戒毒管理局（含新疆生产建设兵团）出具的属于监狱企业的证明文件。</w:t>
      </w:r>
    </w:p>
    <w:p>
      <w:pPr>
        <w:widowControl w:val="0"/>
        <w:adjustRightInd/>
        <w:snapToGrid/>
        <w:spacing w:after="0" w:line="440" w:lineRule="exact"/>
        <w:jc w:val="both"/>
        <w:rPr>
          <w:rFonts w:ascii="宋体" w:hAnsi="宋体" w:eastAsia="宋体" w:cs="宋体"/>
          <w:kern w:val="2"/>
          <w:sz w:val="21"/>
          <w:szCs w:val="20"/>
          <w:u w:val="single"/>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52" w:name="_Toc47085393"/>
      <w:bookmarkStart w:id="53" w:name="OLE_LINK14"/>
      <w:bookmarkStart w:id="54" w:name="OLE_LINK13"/>
      <w:r>
        <w:rPr>
          <w:rFonts w:hint="eastAsia" w:ascii="宋体" w:hAnsi="宋体" w:eastAsia="宋体" w:cs="宋体"/>
          <w:b/>
          <w:kern w:val="2"/>
          <w:sz w:val="32"/>
          <w:szCs w:val="32"/>
        </w:rPr>
        <w:t>残疾人福利性单位声明函（如是）</w:t>
      </w:r>
      <w:bookmarkEnd w:id="52"/>
    </w:p>
    <w:bookmarkEnd w:id="53"/>
    <w:bookmarkEnd w:id="54"/>
    <w:p>
      <w:pPr>
        <w:widowControl w:val="0"/>
        <w:adjustRightInd/>
        <w:snapToGrid/>
        <w:spacing w:after="0" w:line="588" w:lineRule="exact"/>
        <w:ind w:firstLine="444" w:firstLineChars="200"/>
        <w:jc w:val="both"/>
        <w:rPr>
          <w:rFonts w:ascii="宋体" w:hAnsi="宋体" w:eastAsia="宋体" w:cs="宋体"/>
          <w:spacing w:val="6"/>
          <w:kern w:val="2"/>
          <w:sz w:val="21"/>
          <w:szCs w:val="21"/>
        </w:rPr>
      </w:pPr>
      <w:r>
        <w:rPr>
          <w:rFonts w:hint="eastAsia" w:ascii="宋体" w:hAnsi="宋体" w:eastAsia="宋体" w:cs="宋体"/>
          <w:spacing w:val="6"/>
          <w:kern w:val="2"/>
          <w:sz w:val="21"/>
          <w:szCs w:val="21"/>
        </w:rPr>
        <w:t>本单位郑重声明，根据《财政部 民政部 中国残疾人联合会关于促进残疾人就业政府采购政策的通知》（财库</w:t>
      </w:r>
      <w:r>
        <w:rPr>
          <w:rFonts w:hint="eastAsia" w:ascii="宋体" w:hAnsi="宋体" w:eastAsia="宋体" w:cs="宋体"/>
          <w:kern w:val="2"/>
          <w:sz w:val="21"/>
          <w:szCs w:val="21"/>
        </w:rPr>
        <w:t>〔2017〕 141</w:t>
      </w:r>
      <w:r>
        <w:rPr>
          <w:rFonts w:hint="eastAsia" w:ascii="宋体" w:hAnsi="宋体" w:eastAsia="宋体" w:cs="宋体"/>
          <w:spacing w:val="6"/>
          <w:kern w:val="2"/>
          <w:sz w:val="21"/>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val="0"/>
        <w:adjustRightInd/>
        <w:snapToGrid/>
        <w:spacing w:after="0" w:line="588" w:lineRule="exact"/>
        <w:ind w:firstLine="444" w:firstLineChars="200"/>
        <w:jc w:val="both"/>
        <w:rPr>
          <w:rFonts w:ascii="宋体" w:hAnsi="宋体" w:eastAsia="宋体" w:cs="宋体"/>
          <w:spacing w:val="6"/>
          <w:kern w:val="2"/>
          <w:sz w:val="21"/>
          <w:szCs w:val="21"/>
        </w:rPr>
      </w:pPr>
      <w:r>
        <w:rPr>
          <w:rFonts w:hint="eastAsia" w:ascii="宋体" w:hAnsi="宋体" w:eastAsia="宋体" w:cs="宋体"/>
          <w:spacing w:val="6"/>
          <w:kern w:val="2"/>
          <w:sz w:val="21"/>
          <w:szCs w:val="21"/>
        </w:rPr>
        <w:t>本单位对上述声明的真实性负责。如有虚假，将依法承担相应责任。</w:t>
      </w:r>
    </w:p>
    <w:p>
      <w:pPr>
        <w:widowControl w:val="0"/>
        <w:adjustRightInd/>
        <w:snapToGrid/>
        <w:spacing w:after="0" w:line="588" w:lineRule="exact"/>
        <w:ind w:firstLine="444" w:firstLineChars="200"/>
        <w:jc w:val="both"/>
        <w:rPr>
          <w:rFonts w:ascii="宋体" w:hAnsi="宋体" w:eastAsia="宋体" w:cs="宋体"/>
          <w:spacing w:val="6"/>
          <w:kern w:val="2"/>
          <w:sz w:val="21"/>
          <w:szCs w:val="21"/>
        </w:rPr>
      </w:pPr>
    </w:p>
    <w:p>
      <w:pPr>
        <w:widowControl w:val="0"/>
        <w:tabs>
          <w:tab w:val="left" w:pos="465"/>
          <w:tab w:val="left" w:pos="780"/>
        </w:tabs>
        <w:adjustRightInd/>
        <w:snapToGrid/>
        <w:spacing w:after="0" w:line="420" w:lineRule="atLeast"/>
        <w:jc w:val="both"/>
        <w:rPr>
          <w:rFonts w:ascii="宋体" w:hAnsi="宋体" w:eastAsia="宋体" w:cs="宋体"/>
          <w:kern w:val="2"/>
        </w:rPr>
      </w:pPr>
    </w:p>
    <w:p>
      <w:pPr>
        <w:widowControl w:val="0"/>
        <w:tabs>
          <w:tab w:val="left" w:pos="465"/>
          <w:tab w:val="left" w:pos="780"/>
        </w:tabs>
        <w:adjustRightInd/>
        <w:snapToGrid/>
        <w:spacing w:after="0" w:line="420" w:lineRule="atLeast"/>
        <w:jc w:val="both"/>
        <w:rPr>
          <w:rFonts w:ascii="宋体" w:hAnsi="宋体" w:eastAsia="宋体" w:cs="宋体"/>
          <w:kern w:val="2"/>
        </w:rPr>
      </w:pPr>
    </w:p>
    <w:p>
      <w:pPr>
        <w:widowControl w:val="0"/>
        <w:tabs>
          <w:tab w:val="left" w:pos="465"/>
          <w:tab w:val="left" w:pos="780"/>
        </w:tabs>
        <w:adjustRightInd/>
        <w:snapToGrid/>
        <w:spacing w:after="0" w:line="420" w:lineRule="atLeast"/>
        <w:jc w:val="both"/>
        <w:rPr>
          <w:rFonts w:ascii="宋体" w:hAnsi="宋体" w:eastAsia="宋体" w:cs="宋体"/>
          <w:kern w:val="2"/>
        </w:rPr>
      </w:pPr>
    </w:p>
    <w:p>
      <w:pPr>
        <w:widowControl w:val="0"/>
        <w:tabs>
          <w:tab w:val="left" w:pos="4860"/>
        </w:tabs>
        <w:adjustRightInd/>
        <w:snapToGrid/>
        <w:spacing w:after="0" w:line="588" w:lineRule="exact"/>
        <w:ind w:right="1560" w:firstLine="444" w:firstLineChars="200"/>
        <w:jc w:val="center"/>
        <w:rPr>
          <w:rFonts w:ascii="宋体" w:hAnsi="宋体" w:eastAsia="宋体" w:cs="宋体"/>
          <w:spacing w:val="6"/>
          <w:kern w:val="2"/>
          <w:sz w:val="21"/>
          <w:szCs w:val="21"/>
        </w:rPr>
      </w:pPr>
      <w:r>
        <w:rPr>
          <w:rFonts w:hint="eastAsia" w:ascii="宋体" w:hAnsi="宋体" w:eastAsia="宋体" w:cs="宋体"/>
          <w:spacing w:val="6"/>
          <w:kern w:val="2"/>
          <w:sz w:val="21"/>
          <w:szCs w:val="21"/>
        </w:rPr>
        <w:t>单位名称（盖章）：</w:t>
      </w:r>
    </w:p>
    <w:p>
      <w:pPr>
        <w:widowControl w:val="0"/>
        <w:tabs>
          <w:tab w:val="left" w:pos="4860"/>
        </w:tabs>
        <w:adjustRightInd/>
        <w:snapToGrid/>
        <w:spacing w:after="0" w:line="588" w:lineRule="exact"/>
        <w:ind w:right="1560" w:firstLine="444" w:firstLineChars="200"/>
        <w:jc w:val="center"/>
        <w:rPr>
          <w:rFonts w:ascii="宋体" w:hAnsi="宋体" w:eastAsia="宋体" w:cs="宋体"/>
          <w:spacing w:val="6"/>
          <w:kern w:val="2"/>
          <w:sz w:val="21"/>
          <w:szCs w:val="21"/>
        </w:rPr>
      </w:pPr>
      <w:r>
        <w:rPr>
          <w:rFonts w:hint="eastAsia" w:ascii="宋体" w:hAnsi="宋体" w:eastAsia="宋体" w:cs="宋体"/>
          <w:spacing w:val="6"/>
          <w:kern w:val="2"/>
          <w:sz w:val="21"/>
          <w:szCs w:val="21"/>
        </w:rPr>
        <w:t>日  期：</w:t>
      </w:r>
    </w:p>
    <w:p>
      <w:pPr>
        <w:widowControl w:val="0"/>
        <w:adjustRightInd/>
        <w:snapToGrid/>
        <w:spacing w:after="0" w:line="440" w:lineRule="exact"/>
        <w:jc w:val="both"/>
        <w:rPr>
          <w:rFonts w:ascii="宋体" w:hAnsi="宋体" w:eastAsia="宋体" w:cs="宋体"/>
          <w:bCs/>
          <w:kern w:val="2"/>
          <w:sz w:val="21"/>
          <w:szCs w:val="20"/>
        </w:rPr>
      </w:pPr>
    </w:p>
    <w:p>
      <w:pPr>
        <w:widowControl w:val="0"/>
        <w:adjustRightInd/>
        <w:snapToGrid/>
        <w:spacing w:after="0" w:line="440" w:lineRule="exact"/>
        <w:jc w:val="both"/>
        <w:rPr>
          <w:rFonts w:ascii="宋体" w:hAnsi="宋体" w:eastAsia="宋体" w:cs="宋体"/>
          <w:bCs/>
          <w:kern w:val="2"/>
          <w:sz w:val="21"/>
          <w:szCs w:val="20"/>
        </w:rPr>
      </w:pPr>
    </w:p>
    <w:p>
      <w:pPr>
        <w:widowControl w:val="0"/>
        <w:adjustRightInd/>
        <w:snapToGrid/>
        <w:spacing w:after="0" w:line="440" w:lineRule="exact"/>
        <w:jc w:val="both"/>
        <w:rPr>
          <w:rFonts w:ascii="宋体" w:hAnsi="宋体" w:eastAsia="宋体" w:cs="宋体"/>
          <w:bCs/>
          <w:kern w:val="2"/>
          <w:sz w:val="21"/>
          <w:szCs w:val="20"/>
        </w:rPr>
      </w:pPr>
    </w:p>
    <w:p>
      <w:pPr>
        <w:widowControl w:val="0"/>
        <w:adjustRightInd/>
        <w:snapToGrid/>
        <w:spacing w:after="0" w:line="440" w:lineRule="exact"/>
        <w:jc w:val="both"/>
        <w:rPr>
          <w:rFonts w:ascii="宋体" w:hAnsi="宋体" w:eastAsia="宋体" w:cs="宋体"/>
          <w:bCs/>
          <w:kern w:val="2"/>
          <w:sz w:val="21"/>
          <w:szCs w:val="20"/>
        </w:rPr>
      </w:pPr>
    </w:p>
    <w:p>
      <w:pPr>
        <w:widowControl w:val="0"/>
        <w:adjustRightInd/>
        <w:snapToGrid/>
        <w:spacing w:after="0" w:line="440" w:lineRule="exact"/>
        <w:jc w:val="both"/>
        <w:rPr>
          <w:rFonts w:ascii="宋体" w:hAnsi="宋体" w:eastAsia="宋体" w:cs="宋体"/>
          <w:bCs/>
          <w:kern w:val="2"/>
          <w:sz w:val="21"/>
          <w:szCs w:val="20"/>
        </w:rPr>
      </w:pPr>
    </w:p>
    <w:p>
      <w:pPr>
        <w:widowControl w:val="0"/>
        <w:adjustRightInd/>
        <w:snapToGrid/>
        <w:spacing w:after="0" w:line="440" w:lineRule="exact"/>
        <w:jc w:val="both"/>
        <w:rPr>
          <w:rFonts w:ascii="宋体" w:hAnsi="宋体" w:eastAsia="宋体" w:cs="宋体"/>
          <w:bCs/>
          <w:kern w:val="2"/>
          <w:sz w:val="21"/>
          <w:szCs w:val="20"/>
        </w:rPr>
      </w:pPr>
    </w:p>
    <w:p>
      <w:pPr>
        <w:widowControl w:val="0"/>
        <w:adjustRightInd/>
        <w:snapToGrid/>
        <w:spacing w:after="0" w:line="440" w:lineRule="exact"/>
        <w:jc w:val="both"/>
        <w:rPr>
          <w:rFonts w:ascii="宋体" w:hAnsi="宋体" w:eastAsia="宋体" w:cs="宋体"/>
          <w:bCs/>
          <w:kern w:val="2"/>
          <w:sz w:val="21"/>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55" w:name="_Toc47085394"/>
      <w:r>
        <w:rPr>
          <w:rFonts w:hint="eastAsia" w:ascii="宋体" w:hAnsi="宋体" w:eastAsia="宋体" w:cs="宋体"/>
          <w:b/>
          <w:kern w:val="2"/>
          <w:sz w:val="32"/>
          <w:szCs w:val="32"/>
        </w:rPr>
        <w:t>政策</w:t>
      </w:r>
      <w:r>
        <w:rPr>
          <w:rFonts w:hint="eastAsia" w:ascii="宋体" w:hAnsi="宋体" w:eastAsia="宋体" w:cs="宋体"/>
          <w:b/>
          <w:bCs/>
          <w:kern w:val="2"/>
          <w:sz w:val="32"/>
          <w:szCs w:val="32"/>
        </w:rPr>
        <w:t>功能</w:t>
      </w:r>
      <w:r>
        <w:rPr>
          <w:rFonts w:hint="eastAsia" w:ascii="宋体" w:hAnsi="宋体" w:eastAsia="宋体" w:cs="宋体"/>
          <w:b/>
          <w:kern w:val="2"/>
          <w:sz w:val="32"/>
          <w:szCs w:val="32"/>
        </w:rPr>
        <w:t>情况（如有）</w:t>
      </w:r>
      <w:bookmarkEnd w:id="55"/>
    </w:p>
    <w:p>
      <w:pPr>
        <w:widowControl w:val="0"/>
        <w:autoSpaceDE w:val="0"/>
        <w:autoSpaceDN w:val="0"/>
        <w:snapToGrid/>
        <w:spacing w:after="0"/>
        <w:jc w:val="center"/>
        <w:rPr>
          <w:rFonts w:ascii="宋体" w:hAnsi="宋体" w:eastAsia="宋体" w:cs="宋体"/>
          <w:b/>
          <w:color w:val="FF0000"/>
          <w:kern w:val="2"/>
          <w:sz w:val="21"/>
          <w:szCs w:val="20"/>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015"/>
        <w:gridCol w:w="1343"/>
        <w:gridCol w:w="255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07" w:type="dxa"/>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类别</w:t>
            </w:r>
          </w:p>
        </w:tc>
        <w:tc>
          <w:tcPr>
            <w:tcW w:w="2015" w:type="dxa"/>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投标产品</w:t>
            </w:r>
          </w:p>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（规格型号）</w:t>
            </w:r>
          </w:p>
        </w:tc>
        <w:tc>
          <w:tcPr>
            <w:tcW w:w="1343" w:type="dxa"/>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制造商</w:t>
            </w:r>
          </w:p>
        </w:tc>
        <w:tc>
          <w:tcPr>
            <w:tcW w:w="2552" w:type="dxa"/>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认证证书号</w:t>
            </w:r>
          </w:p>
        </w:tc>
        <w:tc>
          <w:tcPr>
            <w:tcW w:w="1717" w:type="dxa"/>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restart"/>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节能产品</w:t>
            </w:r>
          </w:p>
        </w:tc>
        <w:tc>
          <w:tcPr>
            <w:tcW w:w="2015"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343"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2552"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717"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continue"/>
            <w:vAlign w:val="center"/>
          </w:tcPr>
          <w:p>
            <w:pPr>
              <w:widowControl w:val="0"/>
              <w:tabs>
                <w:tab w:val="left" w:pos="1260"/>
              </w:tabs>
              <w:adjustRightInd/>
              <w:snapToGrid/>
              <w:spacing w:after="0"/>
              <w:jc w:val="center"/>
              <w:rPr>
                <w:rFonts w:ascii="宋体" w:hAnsi="宋体" w:eastAsia="宋体" w:cs="宋体"/>
                <w:b/>
                <w:kern w:val="2"/>
                <w:sz w:val="21"/>
                <w:szCs w:val="21"/>
                <w:lang w:val="en-GB"/>
              </w:rPr>
            </w:pPr>
          </w:p>
        </w:tc>
        <w:tc>
          <w:tcPr>
            <w:tcW w:w="2015"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343"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2552"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717"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continue"/>
            <w:vAlign w:val="center"/>
          </w:tcPr>
          <w:p>
            <w:pPr>
              <w:widowControl w:val="0"/>
              <w:tabs>
                <w:tab w:val="left" w:pos="1260"/>
              </w:tabs>
              <w:adjustRightInd/>
              <w:snapToGrid/>
              <w:spacing w:after="0"/>
              <w:jc w:val="center"/>
              <w:rPr>
                <w:rFonts w:ascii="宋体" w:hAnsi="宋体" w:eastAsia="宋体" w:cs="宋体"/>
                <w:b/>
                <w:kern w:val="2"/>
                <w:sz w:val="21"/>
                <w:szCs w:val="21"/>
                <w:lang w:val="en-GB"/>
              </w:rPr>
            </w:pPr>
          </w:p>
        </w:tc>
        <w:tc>
          <w:tcPr>
            <w:tcW w:w="5910" w:type="dxa"/>
            <w:gridSpan w:val="3"/>
            <w:vAlign w:val="center"/>
          </w:tcPr>
          <w:p>
            <w:pPr>
              <w:widowControl w:val="0"/>
              <w:tabs>
                <w:tab w:val="left" w:pos="1260"/>
              </w:tabs>
              <w:adjustRightInd/>
              <w:snapToGrid/>
              <w:spacing w:after="0"/>
              <w:jc w:val="center"/>
              <w:rPr>
                <w:rFonts w:ascii="宋体" w:hAnsi="宋体" w:eastAsia="宋体" w:cs="宋体"/>
                <w:kern w:val="2"/>
                <w:sz w:val="21"/>
                <w:szCs w:val="21"/>
                <w:lang w:val="en-GB"/>
              </w:rPr>
            </w:pPr>
            <w:r>
              <w:rPr>
                <w:rFonts w:hint="eastAsia" w:ascii="宋体" w:hAnsi="宋体" w:eastAsia="宋体" w:cs="宋体"/>
                <w:b/>
                <w:kern w:val="2"/>
                <w:sz w:val="21"/>
                <w:szCs w:val="21"/>
                <w:lang w:val="en-GB"/>
              </w:rPr>
              <w:t>合计</w:t>
            </w:r>
          </w:p>
        </w:tc>
        <w:tc>
          <w:tcPr>
            <w:tcW w:w="1717"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restart"/>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r>
              <w:rPr>
                <w:rFonts w:hint="eastAsia" w:ascii="宋体" w:hAnsi="宋体" w:eastAsia="宋体" w:cs="宋体"/>
                <w:b/>
                <w:kern w:val="2"/>
                <w:sz w:val="21"/>
                <w:szCs w:val="21"/>
                <w:lang w:val="en-GB"/>
              </w:rPr>
              <w:t>环境标志产品</w:t>
            </w:r>
          </w:p>
        </w:tc>
        <w:tc>
          <w:tcPr>
            <w:tcW w:w="2015"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343"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2552"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717"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continue"/>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p>
        </w:tc>
        <w:tc>
          <w:tcPr>
            <w:tcW w:w="2015"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343"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2552"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c>
          <w:tcPr>
            <w:tcW w:w="1717"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Merge w:val="continue"/>
            <w:vAlign w:val="center"/>
          </w:tcPr>
          <w:p>
            <w:pPr>
              <w:widowControl w:val="0"/>
              <w:tabs>
                <w:tab w:val="left" w:pos="1260"/>
              </w:tabs>
              <w:adjustRightInd/>
              <w:snapToGrid/>
              <w:spacing w:after="0"/>
              <w:ind w:left="-90" w:leftChars="-41" w:right="-75" w:rightChars="-34"/>
              <w:jc w:val="center"/>
              <w:rPr>
                <w:rFonts w:ascii="宋体" w:hAnsi="宋体" w:eastAsia="宋体" w:cs="宋体"/>
                <w:b/>
                <w:kern w:val="2"/>
                <w:sz w:val="21"/>
                <w:szCs w:val="21"/>
                <w:lang w:val="en-GB"/>
              </w:rPr>
            </w:pPr>
          </w:p>
        </w:tc>
        <w:tc>
          <w:tcPr>
            <w:tcW w:w="5910" w:type="dxa"/>
            <w:gridSpan w:val="3"/>
            <w:vAlign w:val="center"/>
          </w:tcPr>
          <w:p>
            <w:pPr>
              <w:widowControl w:val="0"/>
              <w:tabs>
                <w:tab w:val="left" w:pos="1260"/>
              </w:tabs>
              <w:adjustRightInd/>
              <w:snapToGrid/>
              <w:spacing w:after="0"/>
              <w:jc w:val="center"/>
              <w:rPr>
                <w:rFonts w:ascii="宋体" w:hAnsi="宋体" w:eastAsia="宋体" w:cs="宋体"/>
                <w:kern w:val="2"/>
                <w:sz w:val="21"/>
                <w:szCs w:val="21"/>
                <w:lang w:val="en-GB"/>
              </w:rPr>
            </w:pPr>
            <w:r>
              <w:rPr>
                <w:rFonts w:hint="eastAsia" w:ascii="宋体" w:hAnsi="宋体" w:eastAsia="宋体" w:cs="宋体"/>
                <w:b/>
                <w:kern w:val="2"/>
                <w:sz w:val="21"/>
                <w:szCs w:val="21"/>
                <w:lang w:val="en-GB"/>
              </w:rPr>
              <w:t>合计</w:t>
            </w:r>
          </w:p>
        </w:tc>
        <w:tc>
          <w:tcPr>
            <w:tcW w:w="1717" w:type="dxa"/>
            <w:vAlign w:val="center"/>
          </w:tcPr>
          <w:p>
            <w:pPr>
              <w:widowControl w:val="0"/>
              <w:tabs>
                <w:tab w:val="left" w:pos="1260"/>
              </w:tabs>
              <w:adjustRightInd/>
              <w:snapToGrid/>
              <w:spacing w:after="0"/>
              <w:jc w:val="center"/>
              <w:rPr>
                <w:rFonts w:ascii="宋体" w:hAnsi="宋体" w:eastAsia="宋体" w:cs="宋体"/>
                <w:kern w:val="2"/>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7" w:type="dxa"/>
            <w:vAlign w:val="center"/>
          </w:tcPr>
          <w:p>
            <w:pPr>
              <w:widowControl w:val="0"/>
              <w:tabs>
                <w:tab w:val="left" w:pos="1260"/>
              </w:tabs>
              <w:adjustRightInd/>
              <w:snapToGrid/>
              <w:spacing w:after="0"/>
              <w:ind w:left="-90" w:leftChars="-41" w:right="-75" w:rightChars="-34"/>
              <w:jc w:val="center"/>
              <w:rPr>
                <w:rFonts w:ascii="宋体" w:hAnsi="宋体" w:eastAsia="宋体" w:cs="宋体"/>
                <w:kern w:val="2"/>
                <w:sz w:val="21"/>
                <w:szCs w:val="21"/>
                <w:lang w:val="en-GB"/>
              </w:rPr>
            </w:pPr>
            <w:r>
              <w:rPr>
                <w:rFonts w:hint="eastAsia" w:ascii="宋体" w:hAnsi="宋体" w:eastAsia="宋体" w:cs="宋体"/>
                <w:b/>
                <w:kern w:val="2"/>
                <w:sz w:val="21"/>
                <w:szCs w:val="21"/>
                <w:lang w:val="en-GB"/>
              </w:rPr>
              <w:t>说明</w:t>
            </w:r>
          </w:p>
        </w:tc>
        <w:tc>
          <w:tcPr>
            <w:tcW w:w="7627" w:type="dxa"/>
            <w:gridSpan w:val="4"/>
            <w:vAlign w:val="center"/>
          </w:tcPr>
          <w:p>
            <w:pPr>
              <w:widowControl w:val="0"/>
              <w:tabs>
                <w:tab w:val="left" w:pos="1260"/>
              </w:tabs>
              <w:adjustRightInd/>
              <w:snapToGrid/>
              <w:spacing w:after="0"/>
              <w:jc w:val="both"/>
              <w:rPr>
                <w:rFonts w:ascii="宋体" w:hAnsi="宋体" w:eastAsia="宋体" w:cs="宋体"/>
                <w:kern w:val="2"/>
                <w:sz w:val="21"/>
                <w:szCs w:val="21"/>
                <w:lang w:val="en-GB"/>
              </w:rPr>
            </w:pPr>
          </w:p>
        </w:tc>
      </w:tr>
    </w:tbl>
    <w:p>
      <w:pPr>
        <w:widowControl w:val="0"/>
        <w:autoSpaceDE w:val="0"/>
        <w:autoSpaceDN w:val="0"/>
        <w:snapToGrid/>
        <w:spacing w:after="0"/>
        <w:rPr>
          <w:rFonts w:ascii="宋体" w:hAnsi="宋体" w:eastAsia="宋体" w:cs="宋体"/>
          <w:kern w:val="2"/>
          <w:sz w:val="21"/>
          <w:szCs w:val="21"/>
          <w:lang w:val="en-GB"/>
        </w:rPr>
      </w:pPr>
    </w:p>
    <w:p>
      <w:pPr>
        <w:widowControl w:val="0"/>
        <w:tabs>
          <w:tab w:val="left" w:pos="360"/>
          <w:tab w:val="left" w:pos="993"/>
        </w:tabs>
        <w:spacing w:after="0" w:line="360" w:lineRule="auto"/>
        <w:ind w:left="-147" w:leftChars="-67" w:firstLine="239" w:firstLineChars="114"/>
        <w:rPr>
          <w:rFonts w:ascii="宋体" w:hAnsi="宋体" w:eastAsia="宋体" w:cs="宋体"/>
          <w:kern w:val="2"/>
          <w:sz w:val="21"/>
          <w:szCs w:val="21"/>
          <w:lang w:val="en-GB"/>
        </w:rPr>
      </w:pPr>
      <w:r>
        <w:rPr>
          <w:rFonts w:hint="eastAsia" w:ascii="宋体" w:hAnsi="宋体" w:eastAsia="宋体" w:cs="宋体"/>
          <w:kern w:val="2"/>
          <w:sz w:val="21"/>
          <w:szCs w:val="21"/>
          <w:lang w:val="en-GB"/>
        </w:rPr>
        <w:t>注：</w:t>
      </w:r>
    </w:p>
    <w:p>
      <w:pPr>
        <w:widowControl w:val="0"/>
        <w:tabs>
          <w:tab w:val="left" w:pos="360"/>
          <w:tab w:val="left" w:pos="993"/>
        </w:tabs>
        <w:spacing w:after="0" w:line="360" w:lineRule="auto"/>
        <w:ind w:left="-147" w:leftChars="-67" w:firstLine="239" w:firstLineChars="114"/>
        <w:rPr>
          <w:rFonts w:ascii="宋体" w:hAnsi="宋体" w:eastAsia="宋体" w:cs="宋体"/>
          <w:kern w:val="2"/>
          <w:sz w:val="21"/>
          <w:szCs w:val="21"/>
          <w:lang w:val="en-GB"/>
        </w:rPr>
      </w:pPr>
      <w:r>
        <w:rPr>
          <w:rFonts w:hint="eastAsia" w:ascii="宋体" w:hAnsi="宋体" w:eastAsia="宋体" w:cs="宋体"/>
          <w:kern w:val="2"/>
          <w:sz w:val="21"/>
          <w:szCs w:val="21"/>
          <w:lang w:val="en-GB"/>
        </w:rPr>
        <w:t>1.节能产品须填写认证证书编号，并提供投标产品的节能产品认证证书复印件，加盖投标人公章。</w:t>
      </w:r>
    </w:p>
    <w:p>
      <w:pPr>
        <w:widowControl w:val="0"/>
        <w:tabs>
          <w:tab w:val="left" w:pos="320"/>
          <w:tab w:val="left" w:pos="993"/>
        </w:tabs>
        <w:spacing w:after="0" w:line="360" w:lineRule="auto"/>
        <w:ind w:left="423" w:leftChars="49" w:hanging="315" w:hangingChars="150"/>
        <w:rPr>
          <w:rFonts w:ascii="宋体" w:hAnsi="宋体" w:eastAsia="宋体" w:cs="宋体"/>
          <w:kern w:val="2"/>
          <w:sz w:val="21"/>
          <w:szCs w:val="21"/>
          <w:lang w:val="en-GB"/>
        </w:rPr>
      </w:pPr>
      <w:r>
        <w:rPr>
          <w:rFonts w:hint="eastAsia" w:ascii="宋体" w:hAnsi="宋体" w:eastAsia="宋体" w:cs="宋体"/>
          <w:kern w:val="2"/>
          <w:sz w:val="21"/>
          <w:szCs w:val="21"/>
          <w:lang w:val="en-GB"/>
        </w:rPr>
        <w:t>2.环保标志产品须填写认证证书编号，并提供投标产品的环保标志产品认证证书复印件，加盖投标人公章。</w:t>
      </w:r>
    </w:p>
    <w:p>
      <w:pPr>
        <w:widowControl w:val="0"/>
        <w:adjustRightInd/>
        <w:snapToGrid/>
        <w:spacing w:after="0" w:line="500" w:lineRule="exact"/>
        <w:ind w:firstLine="109" w:firstLineChars="5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440" w:lineRule="exact"/>
        <w:ind w:firstLine="109" w:firstLineChars="50"/>
        <w:jc w:val="both"/>
        <w:rPr>
          <w:rFonts w:ascii="宋体" w:hAnsi="宋体" w:eastAsia="宋体" w:cs="宋体"/>
          <w:spacing w:val="4"/>
          <w:kern w:val="2"/>
          <w:sz w:val="21"/>
          <w:szCs w:val="20"/>
          <w:u w:val="single"/>
        </w:rPr>
      </w:pPr>
      <w:r>
        <w:rPr>
          <w:rFonts w:hint="eastAsia" w:ascii="宋体" w:hAnsi="宋体" w:eastAsia="宋体" w:cs="宋体"/>
          <w:spacing w:val="4"/>
          <w:kern w:val="2"/>
          <w:sz w:val="21"/>
          <w:szCs w:val="20"/>
        </w:rPr>
        <w:t>日期：</w:t>
      </w:r>
    </w:p>
    <w:p>
      <w:pPr>
        <w:adjustRightInd/>
        <w:snapToGrid/>
        <w:spacing w:line="220" w:lineRule="atLeast"/>
        <w:rPr>
          <w:rFonts w:ascii="宋体" w:hAnsi="宋体" w:eastAsia="宋体" w:cs="宋体"/>
          <w:b/>
          <w:kern w:val="2"/>
          <w:sz w:val="32"/>
          <w:szCs w:val="32"/>
        </w:rPr>
      </w:pPr>
      <w:r>
        <w:rPr>
          <w:rFonts w:ascii="宋体" w:hAnsi="宋体" w:eastAsia="宋体" w:cs="宋体"/>
          <w:b/>
          <w:kern w:val="2"/>
          <w:sz w:val="32"/>
          <w:szCs w:val="32"/>
        </w:rPr>
        <w:br w:type="page"/>
      </w: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56" w:name="_Toc47085395"/>
      <w:r>
        <w:rPr>
          <w:rFonts w:hint="eastAsia" w:ascii="宋体" w:hAnsi="宋体" w:eastAsia="宋体" w:cs="宋体"/>
          <w:b/>
          <w:kern w:val="2"/>
          <w:sz w:val="32"/>
          <w:szCs w:val="32"/>
        </w:rPr>
        <w:t>投  标  函</w:t>
      </w:r>
      <w:bookmarkEnd w:id="46"/>
      <w:bookmarkEnd w:id="56"/>
    </w:p>
    <w:p>
      <w:pPr>
        <w:widowControl w:val="0"/>
        <w:adjustRightInd/>
        <w:snapToGrid/>
        <w:spacing w:after="0" w:line="360" w:lineRule="auto"/>
        <w:ind w:left="110" w:leftChars="50" w:firstLine="2"/>
        <w:jc w:val="both"/>
        <w:rPr>
          <w:rFonts w:ascii="宋体" w:hAnsi="宋体" w:eastAsia="宋体" w:cs="宋体"/>
          <w:b/>
          <w:kern w:val="2"/>
          <w:sz w:val="21"/>
          <w:szCs w:val="20"/>
        </w:rPr>
      </w:pPr>
      <w:r>
        <w:rPr>
          <w:rFonts w:hint="eastAsia" w:ascii="宋体" w:hAnsi="宋体" w:eastAsia="宋体" w:cs="宋体"/>
          <w:b/>
          <w:kern w:val="2"/>
          <w:sz w:val="21"/>
          <w:szCs w:val="20"/>
        </w:rPr>
        <w:t>致：东莞市合信招标有限公司</w:t>
      </w:r>
    </w:p>
    <w:p>
      <w:pPr>
        <w:widowControl w:val="0"/>
        <w:adjustRightInd/>
        <w:snapToGrid/>
        <w:spacing w:after="0" w:line="360" w:lineRule="auto"/>
        <w:ind w:left="110" w:leftChars="50" w:firstLine="373" w:firstLineChars="178"/>
        <w:jc w:val="both"/>
        <w:rPr>
          <w:rFonts w:ascii="宋体" w:hAnsi="宋体" w:eastAsia="宋体" w:cs="宋体"/>
          <w:kern w:val="2"/>
          <w:sz w:val="21"/>
          <w:szCs w:val="20"/>
        </w:rPr>
      </w:pPr>
      <w:r>
        <w:rPr>
          <w:rFonts w:hint="eastAsia" w:ascii="宋体" w:hAnsi="宋体" w:eastAsia="宋体" w:cs="宋体"/>
          <w:kern w:val="2"/>
          <w:sz w:val="21"/>
          <w:szCs w:val="20"/>
        </w:rPr>
        <w:t>我方确认收到贵方</w:t>
      </w:r>
      <w:r>
        <w:rPr>
          <w:rFonts w:hint="eastAsia" w:ascii="宋体" w:hAnsi="宋体" w:eastAsia="宋体" w:cs="宋体"/>
          <w:kern w:val="28"/>
          <w:sz w:val="21"/>
          <w:szCs w:val="20"/>
          <w:u w:val="single"/>
        </w:rPr>
        <w:t xml:space="preserve">  （项目名称）  </w:t>
      </w:r>
      <w:r>
        <w:rPr>
          <w:rFonts w:hint="eastAsia" w:ascii="宋体" w:hAnsi="宋体" w:eastAsia="宋体" w:cs="宋体"/>
          <w:kern w:val="28"/>
          <w:sz w:val="21"/>
          <w:szCs w:val="20"/>
        </w:rPr>
        <w:t>采购相关服务的</w:t>
      </w:r>
      <w:r>
        <w:rPr>
          <w:rFonts w:hint="eastAsia" w:ascii="宋体" w:hAnsi="宋体" w:eastAsia="宋体" w:cs="宋体"/>
          <w:kern w:val="2"/>
          <w:sz w:val="21"/>
          <w:szCs w:val="20"/>
        </w:rPr>
        <w:t>招标文件（项目编号：441900-15-202011-150204-0003），</w:t>
      </w:r>
      <w:r>
        <w:rPr>
          <w:rFonts w:hint="eastAsia" w:ascii="宋体" w:hAnsi="宋体" w:eastAsia="宋体" w:cs="宋体"/>
          <w:kern w:val="28"/>
          <w:sz w:val="21"/>
          <w:szCs w:val="20"/>
          <w:u w:val="single"/>
        </w:rPr>
        <w:t xml:space="preserve">     </w:t>
      </w:r>
      <w:r>
        <w:rPr>
          <w:rFonts w:hint="eastAsia" w:ascii="宋体" w:hAnsi="宋体" w:eastAsia="宋体" w:cs="宋体"/>
          <w:kern w:val="2"/>
          <w:sz w:val="21"/>
          <w:szCs w:val="20"/>
          <w:u w:val="single"/>
        </w:rPr>
        <w:t xml:space="preserve"> (投标人名称、地址)</w:t>
      </w:r>
      <w:r>
        <w:rPr>
          <w:rFonts w:hint="eastAsia" w:ascii="宋体" w:hAnsi="宋体" w:eastAsia="宋体" w:cs="宋体"/>
          <w:kern w:val="28"/>
          <w:sz w:val="21"/>
          <w:szCs w:val="20"/>
          <w:u w:val="single"/>
        </w:rPr>
        <w:t xml:space="preserve">     </w:t>
      </w:r>
      <w:r>
        <w:rPr>
          <w:rFonts w:hint="eastAsia" w:ascii="宋体" w:hAnsi="宋体" w:eastAsia="宋体" w:cs="宋体"/>
          <w:kern w:val="2"/>
          <w:sz w:val="21"/>
          <w:szCs w:val="20"/>
        </w:rPr>
        <w:t>作为投标人已正式授权</w:t>
      </w:r>
      <w:r>
        <w:rPr>
          <w:rFonts w:hint="eastAsia" w:ascii="宋体" w:hAnsi="宋体" w:eastAsia="宋体" w:cs="宋体"/>
          <w:kern w:val="28"/>
          <w:sz w:val="21"/>
          <w:szCs w:val="20"/>
          <w:u w:val="single"/>
        </w:rPr>
        <w:t xml:space="preserve">  </w:t>
      </w:r>
      <w:r>
        <w:rPr>
          <w:rFonts w:hint="eastAsia" w:ascii="宋体" w:hAnsi="宋体" w:eastAsia="宋体" w:cs="宋体"/>
          <w:kern w:val="2"/>
          <w:sz w:val="21"/>
          <w:szCs w:val="20"/>
          <w:u w:val="single"/>
        </w:rPr>
        <w:t xml:space="preserve"> (被投标人授权代表全名、职务)</w:t>
      </w:r>
      <w:r>
        <w:rPr>
          <w:rFonts w:hint="eastAsia" w:ascii="宋体" w:hAnsi="宋体" w:eastAsia="宋体" w:cs="宋体"/>
          <w:kern w:val="28"/>
          <w:sz w:val="21"/>
          <w:szCs w:val="20"/>
          <w:u w:val="single"/>
        </w:rPr>
        <w:t xml:space="preserve">  </w:t>
      </w:r>
      <w:r>
        <w:rPr>
          <w:rFonts w:hint="eastAsia" w:ascii="宋体" w:hAnsi="宋体" w:eastAsia="宋体" w:cs="宋体"/>
          <w:kern w:val="2"/>
          <w:sz w:val="21"/>
          <w:szCs w:val="20"/>
        </w:rPr>
        <w:t>为我方签名代表，签名代表在此声明并同意：</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我们愿意遵守采购代理机构招标文件的各项规定，自愿参加投标，并已清楚招标文件的要求及有关文件规定，并严格按照招标文件的规定履行全部责任和义务。</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我们同意本投标文件的投标有效期从提交投标文件的截止之日起</w:t>
      </w:r>
      <w:r>
        <w:rPr>
          <w:rFonts w:hint="eastAsia" w:ascii="宋体" w:hAnsi="宋体" w:eastAsia="宋体" w:cs="宋体"/>
          <w:kern w:val="2"/>
          <w:sz w:val="21"/>
          <w:szCs w:val="20"/>
          <w:u w:val="single"/>
        </w:rPr>
        <w:t>90</w:t>
      </w:r>
      <w:r>
        <w:rPr>
          <w:rFonts w:hint="eastAsia" w:ascii="宋体" w:hAnsi="宋体" w:eastAsia="宋体" w:cs="宋体"/>
          <w:kern w:val="2"/>
          <w:sz w:val="21"/>
          <w:szCs w:val="20"/>
        </w:rPr>
        <w:t>天内有效。如果我们的投标被接受，则直至合同生效时止，本投标始终有效并不撤回已递交的投标文件。</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我们已经详细地阅读并完全明白了全部招标文件及附件，包括澄清（如有）及参考文件，我们完全理解本招标文件的要求，我们同意放弃对招标文件提出不明或误解的一切权力。</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我们同意提供</w:t>
      </w: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0"/>
        </w:rPr>
        <w:t>与评标委员会要求的有关投标的一切数据或资料。</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我们理解</w:t>
      </w: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0"/>
        </w:rPr>
        <w:t>与评标委员会并无义务必须接受最低报价的投标或其它任何投标，完全理解采购代理机构拒绝迟到的任何投标和最低投标报价不是被授予中标的唯一条件。</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 xml:space="preserve">如果我们未对招标文件全部要求作出实质性响应，则完全同意并接受按无效投标处理。 </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如果我们提供的声明或承诺不真实，则完全同意认定为我司提供虚假材料，并同意作相应处理。</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我们是依法注册的法人，在法律、财务及运作上完全独立于本项目采购人、用户单位（如有）和采购代理机构。</w:t>
      </w:r>
    </w:p>
    <w:p>
      <w:pPr>
        <w:widowControl w:val="0"/>
        <w:numPr>
          <w:ilvl w:val="0"/>
          <w:numId w:val="129"/>
        </w:numPr>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所有有关本次投标的函电请寄：</w:t>
      </w:r>
      <w:r>
        <w:rPr>
          <w:rFonts w:hint="eastAsia" w:ascii="宋体" w:hAnsi="宋体" w:eastAsia="宋体" w:cs="宋体"/>
          <w:kern w:val="2"/>
          <w:sz w:val="21"/>
          <w:szCs w:val="20"/>
          <w:u w:val="single"/>
        </w:rPr>
        <w:t xml:space="preserve">  （投标人地址）   </w:t>
      </w:r>
      <w:r>
        <w:rPr>
          <w:rFonts w:hint="eastAsia" w:ascii="宋体" w:hAnsi="宋体" w:eastAsia="宋体" w:cs="宋体"/>
          <w:kern w:val="2"/>
          <w:sz w:val="21"/>
          <w:szCs w:val="20"/>
        </w:rPr>
        <w:t xml:space="preserve">  </w:t>
      </w:r>
    </w:p>
    <w:p>
      <w:pPr>
        <w:widowControl w:val="0"/>
        <w:autoSpaceDE w:val="0"/>
        <w:autoSpaceDN w:val="0"/>
        <w:snapToGrid/>
        <w:spacing w:after="0" w:line="360" w:lineRule="auto"/>
        <w:ind w:left="761" w:leftChars="346"/>
        <w:jc w:val="both"/>
        <w:rPr>
          <w:rFonts w:ascii="宋体" w:hAnsi="宋体" w:eastAsia="宋体" w:cs="宋体"/>
          <w:b/>
          <w:kern w:val="2"/>
          <w:sz w:val="21"/>
          <w:szCs w:val="20"/>
        </w:rPr>
      </w:pPr>
      <w:r>
        <w:rPr>
          <w:rFonts w:hint="eastAsia" w:ascii="宋体" w:hAnsi="宋体" w:eastAsia="宋体" w:cs="宋体"/>
          <w:b/>
          <w:kern w:val="2"/>
          <w:sz w:val="21"/>
          <w:szCs w:val="20"/>
        </w:rPr>
        <w:t>备注：投标函中承诺的投标有效期应当不少于招标文件中载明的投标有效期。除投标有效期承诺的时间外，本投标函内容不得擅自删改，否则视为无效投标。</w:t>
      </w:r>
    </w:p>
    <w:p>
      <w:pPr>
        <w:widowControl w:val="0"/>
        <w:spacing w:after="0" w:line="276" w:lineRule="auto"/>
        <w:ind w:firstLine="436" w:firstLineChars="20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spacing w:val="4"/>
          <w:kern w:val="2"/>
          <w:sz w:val="21"/>
          <w:szCs w:val="20"/>
          <w:u w:val="single"/>
        </w:rPr>
        <w:t xml:space="preserve">                             </w:t>
      </w:r>
    </w:p>
    <w:p>
      <w:pPr>
        <w:widowControl w:val="0"/>
        <w:spacing w:after="0" w:line="276" w:lineRule="auto"/>
        <w:ind w:firstLine="436" w:firstLineChars="20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投标人公章：</w:t>
      </w:r>
      <w:r>
        <w:rPr>
          <w:rFonts w:hint="eastAsia" w:ascii="宋体" w:hAnsi="宋体" w:eastAsia="宋体" w:cs="宋体"/>
          <w:spacing w:val="4"/>
          <w:kern w:val="2"/>
          <w:sz w:val="21"/>
          <w:szCs w:val="20"/>
          <w:u w:val="single"/>
        </w:rPr>
        <w:t xml:space="preserve">                             </w:t>
      </w:r>
    </w:p>
    <w:p>
      <w:pPr>
        <w:widowControl w:val="0"/>
        <w:spacing w:after="0" w:line="276" w:lineRule="auto"/>
        <w:ind w:firstLine="432" w:firstLineChars="206"/>
        <w:jc w:val="both"/>
        <w:rPr>
          <w:rFonts w:ascii="宋体" w:hAnsi="宋体" w:eastAsia="宋体" w:cs="宋体"/>
          <w:spacing w:val="4"/>
          <w:kern w:val="2"/>
          <w:sz w:val="21"/>
          <w:szCs w:val="20"/>
          <w:u w:val="single"/>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kern w:val="2"/>
          <w:sz w:val="21"/>
          <w:szCs w:val="20"/>
          <w:u w:val="single"/>
        </w:rPr>
        <w:t xml:space="preserve">     </w:t>
      </w:r>
      <w:r>
        <w:rPr>
          <w:rFonts w:hint="eastAsia" w:ascii="宋体" w:hAnsi="宋体" w:eastAsia="宋体" w:cs="宋体"/>
          <w:spacing w:val="4"/>
          <w:kern w:val="2"/>
          <w:sz w:val="21"/>
          <w:szCs w:val="20"/>
          <w:u w:val="single"/>
        </w:rPr>
        <w:t xml:space="preserve">                </w:t>
      </w:r>
    </w:p>
    <w:p>
      <w:pPr>
        <w:widowControl w:val="0"/>
        <w:spacing w:after="0" w:line="276" w:lineRule="auto"/>
        <w:ind w:firstLine="432" w:firstLineChars="206"/>
        <w:jc w:val="both"/>
        <w:rPr>
          <w:rFonts w:ascii="宋体" w:hAnsi="宋体" w:eastAsia="宋体" w:cs="宋体"/>
          <w:spacing w:val="4"/>
          <w:kern w:val="2"/>
          <w:sz w:val="21"/>
          <w:szCs w:val="20"/>
          <w:u w:val="single"/>
        </w:rPr>
      </w:pPr>
      <w:r>
        <w:rPr>
          <w:rFonts w:hint="eastAsia" w:ascii="宋体" w:hAnsi="宋体" w:eastAsia="宋体" w:cs="宋体"/>
          <w:kern w:val="2"/>
          <w:sz w:val="21"/>
          <w:szCs w:val="20"/>
        </w:rPr>
        <w:t>电话：</w:t>
      </w:r>
      <w:r>
        <w:rPr>
          <w:rFonts w:hint="eastAsia" w:ascii="宋体" w:hAnsi="宋体" w:eastAsia="宋体" w:cs="宋体"/>
          <w:spacing w:val="4"/>
          <w:kern w:val="2"/>
          <w:sz w:val="21"/>
          <w:szCs w:val="20"/>
          <w:u w:val="single"/>
        </w:rPr>
        <w:t xml:space="preserve">         </w:t>
      </w:r>
      <w:r>
        <w:rPr>
          <w:rFonts w:hint="eastAsia" w:ascii="宋体" w:hAnsi="宋体" w:eastAsia="宋体" w:cs="宋体"/>
          <w:kern w:val="2"/>
          <w:sz w:val="21"/>
          <w:szCs w:val="20"/>
        </w:rPr>
        <w:t xml:space="preserve"> 传真：</w:t>
      </w:r>
      <w:r>
        <w:rPr>
          <w:rFonts w:hint="eastAsia" w:ascii="宋体" w:hAnsi="宋体" w:eastAsia="宋体" w:cs="宋体"/>
          <w:spacing w:val="4"/>
          <w:kern w:val="2"/>
          <w:sz w:val="21"/>
          <w:szCs w:val="20"/>
          <w:u w:val="single"/>
        </w:rPr>
        <w:t xml:space="preserve">         </w:t>
      </w:r>
      <w:r>
        <w:rPr>
          <w:rFonts w:hint="eastAsia" w:ascii="宋体" w:hAnsi="宋体" w:eastAsia="宋体" w:cs="宋体"/>
          <w:kern w:val="2"/>
          <w:sz w:val="21"/>
          <w:szCs w:val="20"/>
        </w:rPr>
        <w:t xml:space="preserve">     邮编：</w:t>
      </w:r>
      <w:r>
        <w:rPr>
          <w:rFonts w:hint="eastAsia" w:ascii="宋体" w:hAnsi="宋体" w:eastAsia="宋体" w:cs="宋体"/>
          <w:spacing w:val="4"/>
          <w:kern w:val="2"/>
          <w:sz w:val="21"/>
          <w:szCs w:val="20"/>
          <w:u w:val="single"/>
        </w:rPr>
        <w:t xml:space="preserve">         </w:t>
      </w: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57" w:name="_Toc435515295"/>
      <w:bookmarkStart w:id="58" w:name="_Toc275865606"/>
      <w:bookmarkStart w:id="59" w:name="_Toc435514855"/>
      <w:bookmarkStart w:id="60" w:name="_Toc47085396"/>
      <w:r>
        <w:rPr>
          <w:rFonts w:hint="eastAsia" w:ascii="宋体" w:hAnsi="宋体" w:eastAsia="宋体" w:cs="宋体"/>
          <w:b/>
          <w:kern w:val="2"/>
          <w:sz w:val="32"/>
          <w:szCs w:val="32"/>
        </w:rPr>
        <w:t>投标人资格声明函</w:t>
      </w:r>
      <w:bookmarkEnd w:id="57"/>
      <w:bookmarkEnd w:id="58"/>
      <w:bookmarkEnd w:id="59"/>
      <w:bookmarkEnd w:id="60"/>
    </w:p>
    <w:p>
      <w:pPr>
        <w:widowControl w:val="0"/>
        <w:adjustRightInd/>
        <w:snapToGrid/>
        <w:spacing w:after="0" w:line="360" w:lineRule="auto"/>
        <w:jc w:val="both"/>
        <w:rPr>
          <w:rFonts w:ascii="宋体" w:hAnsi="宋体" w:eastAsia="宋体" w:cs="宋体"/>
          <w:b/>
          <w:kern w:val="2"/>
          <w:sz w:val="21"/>
          <w:szCs w:val="20"/>
        </w:rPr>
      </w:pPr>
      <w:r>
        <w:rPr>
          <w:rFonts w:hint="eastAsia" w:ascii="宋体" w:hAnsi="宋体" w:eastAsia="宋体" w:cs="宋体"/>
          <w:b/>
          <w:kern w:val="2"/>
          <w:sz w:val="21"/>
          <w:szCs w:val="20"/>
        </w:rPr>
        <w:t>东莞市合信招标有限公司：</w:t>
      </w:r>
    </w:p>
    <w:p>
      <w:pPr>
        <w:widowControl w:val="0"/>
        <w:adjustRightInd/>
        <w:spacing w:beforeLines="50" w:after="0" w:line="360" w:lineRule="auto"/>
        <w:ind w:firstLine="424" w:firstLineChars="202"/>
        <w:jc w:val="both"/>
        <w:rPr>
          <w:rFonts w:ascii="宋体" w:hAnsi="宋体" w:eastAsia="宋体" w:cs="宋体"/>
          <w:kern w:val="2"/>
          <w:sz w:val="21"/>
          <w:szCs w:val="20"/>
        </w:rPr>
      </w:pPr>
      <w:r>
        <w:rPr>
          <w:rFonts w:hint="eastAsia" w:ascii="宋体" w:hAnsi="宋体" w:eastAsia="宋体" w:cs="宋体"/>
          <w:kern w:val="2"/>
          <w:sz w:val="21"/>
          <w:szCs w:val="20"/>
        </w:rPr>
        <w:t>关于贵公司</w:t>
      </w:r>
      <w:r>
        <w:rPr>
          <w:rFonts w:hint="eastAsia" w:ascii="宋体" w:hAnsi="宋体" w:eastAsia="宋体" w:cs="宋体"/>
          <w:kern w:val="2"/>
          <w:sz w:val="21"/>
          <w:szCs w:val="20"/>
          <w:u w:val="single"/>
        </w:rPr>
        <w:t>　 　</w:t>
      </w:r>
      <w:r>
        <w:rPr>
          <w:rFonts w:hint="eastAsia" w:ascii="宋体" w:hAnsi="宋体" w:eastAsia="宋体" w:cs="宋体"/>
          <w:kern w:val="2"/>
          <w:sz w:val="21"/>
          <w:szCs w:val="20"/>
        </w:rPr>
        <w:t>年</w:t>
      </w:r>
      <w:r>
        <w:rPr>
          <w:rFonts w:hint="eastAsia" w:ascii="宋体" w:hAnsi="宋体" w:eastAsia="宋体" w:cs="宋体"/>
          <w:kern w:val="2"/>
          <w:sz w:val="21"/>
          <w:szCs w:val="20"/>
          <w:u w:val="single"/>
        </w:rPr>
        <w:t>　　</w:t>
      </w:r>
      <w:r>
        <w:rPr>
          <w:rFonts w:hint="eastAsia" w:ascii="宋体" w:hAnsi="宋体" w:eastAsia="宋体" w:cs="宋体"/>
          <w:kern w:val="2"/>
          <w:sz w:val="21"/>
          <w:szCs w:val="20"/>
        </w:rPr>
        <w:t>月</w:t>
      </w:r>
      <w:r>
        <w:rPr>
          <w:rFonts w:hint="eastAsia" w:ascii="宋体" w:hAnsi="宋体" w:eastAsia="宋体" w:cs="宋体"/>
          <w:kern w:val="2"/>
          <w:sz w:val="21"/>
          <w:szCs w:val="20"/>
          <w:u w:val="single"/>
        </w:rPr>
        <w:t>　　</w:t>
      </w:r>
      <w:r>
        <w:rPr>
          <w:rFonts w:hint="eastAsia" w:ascii="宋体" w:hAnsi="宋体" w:eastAsia="宋体" w:cs="宋体"/>
          <w:kern w:val="2"/>
          <w:sz w:val="21"/>
          <w:szCs w:val="20"/>
        </w:rPr>
        <w:t>日发布</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项目（项目编号：441900-15-202011-150204-0003）的采购公告，本公司（企业）愿意参加投标，并声明：</w:t>
      </w:r>
    </w:p>
    <w:p>
      <w:pPr>
        <w:widowControl w:val="0"/>
        <w:numPr>
          <w:ilvl w:val="0"/>
          <w:numId w:val="130"/>
        </w:numPr>
        <w:adjustRightInd/>
        <w:snapToGrid/>
        <w:spacing w:after="0" w:line="360" w:lineRule="auto"/>
        <w:jc w:val="both"/>
        <w:rPr>
          <w:rFonts w:ascii="宋体" w:hAnsi="宋体" w:eastAsia="宋体" w:cs="宋体"/>
          <w:bCs/>
          <w:kern w:val="2"/>
          <w:sz w:val="21"/>
          <w:szCs w:val="20"/>
        </w:rPr>
      </w:pPr>
      <w:r>
        <w:rPr>
          <w:rFonts w:hint="eastAsia" w:ascii="宋体" w:hAnsi="宋体" w:eastAsia="宋体" w:cs="宋体"/>
          <w:kern w:val="2"/>
          <w:sz w:val="21"/>
          <w:szCs w:val="24"/>
        </w:rPr>
        <w:t>本公司（企业）</w:t>
      </w:r>
      <w:r>
        <w:rPr>
          <w:rFonts w:hint="eastAsia" w:ascii="宋体" w:hAnsi="宋体" w:eastAsia="宋体" w:cs="宋体"/>
          <w:bCs/>
          <w:kern w:val="2"/>
          <w:sz w:val="21"/>
          <w:szCs w:val="20"/>
        </w:rPr>
        <w:t>具备《中华人民共和国政府采购法》第二十二条规定的条件：</w:t>
      </w:r>
    </w:p>
    <w:p>
      <w:pPr>
        <w:adjustRightInd/>
        <w:snapToGrid/>
        <w:spacing w:after="0" w:line="360" w:lineRule="auto"/>
        <w:ind w:firstLine="360"/>
        <w:jc w:val="both"/>
        <w:rPr>
          <w:rFonts w:ascii="宋体" w:hAnsi="宋体" w:eastAsia="宋体" w:cs="宋体"/>
          <w:color w:val="FF0000"/>
          <w:sz w:val="21"/>
          <w:szCs w:val="21"/>
        </w:rPr>
      </w:pPr>
      <w:r>
        <w:rPr>
          <w:rFonts w:hint="eastAsia" w:ascii="宋体" w:hAnsi="宋体" w:eastAsia="宋体" w:cs="宋体"/>
          <w:sz w:val="21"/>
          <w:szCs w:val="21"/>
        </w:rPr>
        <w:t>（一）具有独立承担民事责任的能力；</w:t>
      </w:r>
    </w:p>
    <w:p>
      <w:pPr>
        <w:adjustRightInd/>
        <w:snapToGrid/>
        <w:spacing w:after="0" w:line="360" w:lineRule="auto"/>
        <w:ind w:firstLine="360"/>
        <w:jc w:val="both"/>
        <w:rPr>
          <w:rFonts w:ascii="宋体" w:hAnsi="宋体" w:eastAsia="宋体" w:cs="宋体"/>
          <w:sz w:val="21"/>
          <w:szCs w:val="21"/>
        </w:rPr>
      </w:pPr>
      <w:r>
        <w:rPr>
          <w:rFonts w:hint="eastAsia" w:ascii="宋体" w:hAnsi="宋体" w:eastAsia="宋体" w:cs="宋体"/>
          <w:sz w:val="21"/>
          <w:szCs w:val="21"/>
        </w:rPr>
        <w:t xml:space="preserve">（二）具有良好的商业信誉和健全的财务会计制度； </w:t>
      </w:r>
    </w:p>
    <w:p>
      <w:pPr>
        <w:adjustRightInd/>
        <w:snapToGrid/>
        <w:spacing w:after="0" w:line="360" w:lineRule="auto"/>
        <w:ind w:firstLine="360"/>
        <w:jc w:val="both"/>
        <w:rPr>
          <w:rFonts w:ascii="宋体" w:hAnsi="宋体" w:eastAsia="宋体" w:cs="宋体"/>
          <w:color w:val="FF0000"/>
          <w:sz w:val="21"/>
          <w:szCs w:val="21"/>
        </w:rPr>
      </w:pPr>
      <w:r>
        <w:rPr>
          <w:rFonts w:hint="eastAsia" w:ascii="宋体" w:hAnsi="宋体" w:eastAsia="宋体" w:cs="宋体"/>
          <w:sz w:val="21"/>
          <w:szCs w:val="21"/>
        </w:rPr>
        <w:t>（三）具有履行合同所必需的设备和专业技术能力；</w:t>
      </w:r>
    </w:p>
    <w:p>
      <w:pPr>
        <w:adjustRightInd/>
        <w:snapToGrid/>
        <w:spacing w:after="0" w:line="360" w:lineRule="auto"/>
        <w:ind w:firstLine="360"/>
        <w:jc w:val="both"/>
        <w:rPr>
          <w:rFonts w:ascii="宋体" w:hAnsi="宋体" w:eastAsia="宋体" w:cs="宋体"/>
          <w:color w:val="FF0000"/>
          <w:sz w:val="21"/>
          <w:szCs w:val="21"/>
        </w:rPr>
      </w:pPr>
      <w:r>
        <w:rPr>
          <w:rFonts w:hint="eastAsia" w:ascii="宋体" w:hAnsi="宋体" w:eastAsia="宋体" w:cs="宋体"/>
          <w:sz w:val="21"/>
          <w:szCs w:val="21"/>
        </w:rPr>
        <w:t>（四）有依法缴纳税收和社会保障资金的良好记录；</w:t>
      </w:r>
    </w:p>
    <w:p>
      <w:pPr>
        <w:adjustRightInd/>
        <w:snapToGrid/>
        <w:spacing w:after="0" w:line="360" w:lineRule="auto"/>
        <w:ind w:firstLine="360"/>
        <w:jc w:val="both"/>
        <w:rPr>
          <w:rFonts w:ascii="宋体" w:hAnsi="宋体" w:eastAsia="宋体" w:cs="宋体"/>
          <w:sz w:val="21"/>
          <w:szCs w:val="21"/>
        </w:rPr>
      </w:pPr>
      <w:r>
        <w:rPr>
          <w:rFonts w:hint="eastAsia" w:ascii="宋体" w:hAnsi="宋体" w:eastAsia="宋体" w:cs="宋体"/>
          <w:sz w:val="21"/>
          <w:szCs w:val="21"/>
        </w:rPr>
        <w:t>（五）参加政府采购活动前三年内，在经营活动中没有重大违法记录；</w:t>
      </w:r>
    </w:p>
    <w:p>
      <w:pPr>
        <w:adjustRightInd/>
        <w:snapToGrid/>
        <w:spacing w:after="0" w:line="360" w:lineRule="auto"/>
        <w:ind w:firstLine="360"/>
        <w:jc w:val="both"/>
        <w:rPr>
          <w:rFonts w:ascii="宋体" w:hAnsi="宋体" w:eastAsia="宋体" w:cs="宋体"/>
          <w:sz w:val="21"/>
          <w:szCs w:val="21"/>
        </w:rPr>
      </w:pPr>
      <w:r>
        <w:rPr>
          <w:rFonts w:hint="eastAsia" w:ascii="宋体" w:hAnsi="宋体" w:eastAsia="宋体" w:cs="宋体"/>
          <w:sz w:val="21"/>
          <w:szCs w:val="21"/>
        </w:rPr>
        <w:t>（六）法律、行政法规规定的其他条件。</w:t>
      </w:r>
    </w:p>
    <w:p>
      <w:pPr>
        <w:widowControl w:val="0"/>
        <w:numPr>
          <w:ilvl w:val="0"/>
          <w:numId w:val="130"/>
        </w:numPr>
        <w:adjustRightInd/>
        <w:snapToGrid/>
        <w:spacing w:after="0" w:line="360" w:lineRule="auto"/>
        <w:jc w:val="both"/>
        <w:rPr>
          <w:rFonts w:ascii="宋体" w:hAnsi="宋体" w:eastAsia="宋体" w:cs="宋体"/>
          <w:color w:val="000000"/>
          <w:kern w:val="2"/>
          <w:sz w:val="21"/>
          <w:szCs w:val="24"/>
        </w:rPr>
      </w:pPr>
      <w:r>
        <w:rPr>
          <w:rFonts w:hint="eastAsia" w:ascii="宋体" w:hAnsi="宋体" w:eastAsia="宋体" w:cs="宋体"/>
          <w:bCs/>
          <w:color w:val="000000"/>
          <w:kern w:val="2"/>
          <w:sz w:val="21"/>
          <w:szCs w:val="21"/>
        </w:rPr>
        <w:t>根据《中华人民共和国政府采购法实施条例》的规定，本公司（企业）如为采购项目（包组）提供整体设计、规范编制或者项目管理、监理、检测等服务的供应商，不再参加该采购项目的其他采购活动。</w:t>
      </w:r>
    </w:p>
    <w:p>
      <w:pPr>
        <w:widowControl w:val="0"/>
        <w:numPr>
          <w:ilvl w:val="0"/>
          <w:numId w:val="130"/>
        </w:numPr>
        <w:adjustRightInd/>
        <w:snapToGrid/>
        <w:spacing w:after="0" w:line="360" w:lineRule="auto"/>
        <w:jc w:val="both"/>
        <w:rPr>
          <w:rFonts w:ascii="宋体" w:hAnsi="宋体" w:eastAsia="宋体" w:cs="宋体"/>
          <w:color w:val="000000"/>
          <w:kern w:val="2"/>
          <w:sz w:val="21"/>
          <w:szCs w:val="24"/>
        </w:rPr>
      </w:pPr>
      <w:r>
        <w:rPr>
          <w:rFonts w:hint="eastAsia" w:ascii="宋体" w:hAnsi="宋体" w:eastAsia="宋体" w:cs="宋体"/>
          <w:color w:val="000000"/>
          <w:kern w:val="2"/>
          <w:sz w:val="21"/>
          <w:szCs w:val="21"/>
        </w:rPr>
        <w:t>我方承诺单位负责人为同一人或者存在直接控股、管理关系的不同供应商，不得同时参加本采购项目（包组）投标。</w:t>
      </w:r>
    </w:p>
    <w:p>
      <w:pPr>
        <w:widowControl w:val="0"/>
        <w:adjustRightInd/>
        <w:spacing w:after="0" w:line="360" w:lineRule="auto"/>
        <w:ind w:firstLine="424" w:firstLineChars="202"/>
        <w:jc w:val="both"/>
        <w:rPr>
          <w:rFonts w:ascii="宋体" w:hAnsi="宋体" w:eastAsia="宋体" w:cs="宋体"/>
          <w:color w:val="000000"/>
          <w:kern w:val="2"/>
          <w:sz w:val="21"/>
          <w:szCs w:val="24"/>
        </w:rPr>
      </w:pPr>
      <w:r>
        <w:rPr>
          <w:rFonts w:hint="eastAsia" w:ascii="宋体" w:hAnsi="宋体" w:eastAsia="宋体" w:cs="宋体"/>
          <w:color w:val="000000"/>
          <w:kern w:val="2"/>
          <w:sz w:val="21"/>
          <w:szCs w:val="24"/>
        </w:rPr>
        <w:t>本公司（企业）承诺在本次招标采购活动中，如有违法、违规</w:t>
      </w:r>
      <w:r>
        <w:rPr>
          <w:rFonts w:hint="eastAsia" w:ascii="宋体" w:hAnsi="宋体" w:eastAsia="宋体" w:cs="宋体"/>
          <w:color w:val="000000"/>
          <w:kern w:val="2"/>
          <w:sz w:val="21"/>
          <w:szCs w:val="21"/>
        </w:rPr>
        <w:t>、</w:t>
      </w:r>
      <w:r>
        <w:rPr>
          <w:rFonts w:hint="eastAsia" w:ascii="宋体" w:hAnsi="宋体" w:eastAsia="宋体" w:cs="宋体"/>
          <w:color w:val="000000"/>
          <w:kern w:val="2"/>
          <w:sz w:val="21"/>
          <w:szCs w:val="24"/>
        </w:rPr>
        <w:t>弄虚作假行为，所造成的损失、不良后果及法律责任，一律由我公司（企业）承担。</w:t>
      </w:r>
    </w:p>
    <w:p>
      <w:pPr>
        <w:widowControl w:val="0"/>
        <w:adjustRightInd/>
        <w:snapToGrid/>
        <w:spacing w:after="0" w:line="360" w:lineRule="auto"/>
        <w:ind w:firstLine="420"/>
        <w:jc w:val="both"/>
        <w:rPr>
          <w:rFonts w:ascii="宋体" w:hAnsi="宋体" w:eastAsia="宋体" w:cs="宋体"/>
          <w:kern w:val="2"/>
          <w:sz w:val="21"/>
          <w:szCs w:val="20"/>
        </w:rPr>
      </w:pPr>
      <w:r>
        <w:rPr>
          <w:rFonts w:hint="eastAsia" w:ascii="宋体" w:hAnsi="宋体" w:eastAsia="宋体" w:cs="宋体"/>
          <w:kern w:val="2"/>
          <w:sz w:val="21"/>
          <w:szCs w:val="20"/>
        </w:rPr>
        <w:t>特此声明！</w:t>
      </w:r>
    </w:p>
    <w:p>
      <w:pPr>
        <w:widowControl w:val="0"/>
        <w:autoSpaceDE w:val="0"/>
        <w:autoSpaceDN w:val="0"/>
        <w:snapToGrid/>
        <w:spacing w:after="0" w:line="360" w:lineRule="auto"/>
        <w:jc w:val="both"/>
        <w:rPr>
          <w:rFonts w:ascii="宋体" w:hAnsi="宋体" w:eastAsia="宋体" w:cs="宋体"/>
          <w:b/>
          <w:color w:val="000000"/>
          <w:kern w:val="2"/>
          <w:sz w:val="21"/>
          <w:szCs w:val="20"/>
        </w:rPr>
      </w:pPr>
      <w:r>
        <w:rPr>
          <w:rFonts w:hint="eastAsia" w:ascii="宋体" w:hAnsi="宋体" w:eastAsia="宋体" w:cs="宋体"/>
          <w:b/>
          <w:color w:val="000000"/>
          <w:kern w:val="2"/>
          <w:sz w:val="21"/>
          <w:szCs w:val="20"/>
        </w:rPr>
        <w:t>备注：1.本声明函必须提供且内容不得擅自删改，否则视为无效投标。</w:t>
      </w:r>
    </w:p>
    <w:p>
      <w:pPr>
        <w:widowControl w:val="0"/>
        <w:adjustRightInd/>
        <w:spacing w:after="0" w:line="360" w:lineRule="auto"/>
        <w:ind w:firstLine="736" w:firstLineChars="349"/>
        <w:jc w:val="both"/>
        <w:rPr>
          <w:rFonts w:ascii="宋体" w:hAnsi="宋体" w:eastAsia="宋体" w:cs="宋体"/>
          <w:b/>
          <w:color w:val="000000"/>
          <w:kern w:val="2"/>
          <w:sz w:val="21"/>
          <w:szCs w:val="21"/>
        </w:rPr>
      </w:pPr>
      <w:r>
        <w:rPr>
          <w:rFonts w:hint="eastAsia" w:ascii="宋体" w:hAnsi="宋体" w:eastAsia="宋体" w:cs="宋体"/>
          <w:b/>
          <w:color w:val="000000"/>
          <w:kern w:val="2"/>
          <w:sz w:val="21"/>
          <w:szCs w:val="21"/>
        </w:rPr>
        <w:t>2. 本声明函如有虚假或与事实不符的，作无效投标处理。</w:t>
      </w:r>
    </w:p>
    <w:p>
      <w:pPr>
        <w:widowControl w:val="0"/>
        <w:adjustRightInd/>
        <w:snapToGrid/>
        <w:spacing w:after="0" w:line="360" w:lineRule="auto"/>
        <w:ind w:firstLine="420"/>
        <w:jc w:val="both"/>
        <w:rPr>
          <w:rFonts w:ascii="宋体" w:hAnsi="宋体" w:eastAsia="宋体" w:cs="宋体"/>
          <w:kern w:val="2"/>
          <w:sz w:val="21"/>
          <w:szCs w:val="20"/>
        </w:rPr>
      </w:pPr>
    </w:p>
    <w:p>
      <w:pPr>
        <w:widowControl w:val="0"/>
        <w:adjustRightInd/>
        <w:snapToGrid/>
        <w:spacing w:after="0" w:line="360" w:lineRule="auto"/>
        <w:ind w:firstLine="420"/>
        <w:jc w:val="both"/>
        <w:rPr>
          <w:rFonts w:ascii="宋体" w:hAnsi="宋体" w:eastAsia="宋体" w:cs="宋体"/>
          <w:kern w:val="2"/>
          <w:sz w:val="21"/>
          <w:szCs w:val="20"/>
        </w:rPr>
      </w:pPr>
    </w:p>
    <w:p>
      <w:pPr>
        <w:widowControl w:val="0"/>
        <w:spacing w:after="0" w:line="360" w:lineRule="auto"/>
        <w:ind w:firstLine="436" w:firstLineChars="20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spacing w:val="4"/>
          <w:kern w:val="2"/>
          <w:sz w:val="21"/>
          <w:szCs w:val="20"/>
          <w:u w:val="single"/>
        </w:rPr>
        <w:t xml:space="preserve">                             </w:t>
      </w:r>
    </w:p>
    <w:p>
      <w:pPr>
        <w:widowControl w:val="0"/>
        <w:spacing w:after="0" w:line="360" w:lineRule="auto"/>
        <w:ind w:firstLine="436" w:firstLineChars="20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投标人公章：</w:t>
      </w:r>
      <w:r>
        <w:rPr>
          <w:rFonts w:hint="eastAsia" w:ascii="宋体" w:hAnsi="宋体" w:eastAsia="宋体" w:cs="宋体"/>
          <w:spacing w:val="4"/>
          <w:kern w:val="2"/>
          <w:sz w:val="21"/>
          <w:szCs w:val="20"/>
          <w:u w:val="single"/>
        </w:rPr>
        <w:t xml:space="preserve">                             </w:t>
      </w:r>
    </w:p>
    <w:p>
      <w:pPr>
        <w:widowControl w:val="0"/>
        <w:spacing w:after="0" w:line="360" w:lineRule="auto"/>
        <w:ind w:firstLine="432" w:firstLineChars="206"/>
        <w:jc w:val="both"/>
        <w:rPr>
          <w:rFonts w:ascii="宋体" w:hAnsi="宋体" w:eastAsia="宋体" w:cs="宋体"/>
          <w:spacing w:val="4"/>
          <w:kern w:val="2"/>
          <w:sz w:val="21"/>
          <w:szCs w:val="20"/>
          <w:u w:val="single"/>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kern w:val="2"/>
          <w:sz w:val="21"/>
          <w:szCs w:val="20"/>
          <w:u w:val="single"/>
        </w:rPr>
        <w:t xml:space="preserve">     </w:t>
      </w:r>
      <w:r>
        <w:rPr>
          <w:rFonts w:hint="eastAsia" w:ascii="宋体" w:hAnsi="宋体" w:eastAsia="宋体" w:cs="宋体"/>
          <w:spacing w:val="4"/>
          <w:kern w:val="2"/>
          <w:sz w:val="21"/>
          <w:szCs w:val="20"/>
          <w:u w:val="single"/>
        </w:rPr>
        <w:t xml:space="preserve">                </w:t>
      </w:r>
    </w:p>
    <w:p>
      <w:pPr>
        <w:widowControl w:val="0"/>
        <w:spacing w:after="0" w:line="360" w:lineRule="auto"/>
        <w:ind w:firstLine="432" w:firstLineChars="206"/>
        <w:jc w:val="both"/>
        <w:rPr>
          <w:rFonts w:ascii="宋体" w:hAnsi="宋体" w:eastAsia="宋体" w:cs="宋体"/>
          <w:spacing w:val="4"/>
          <w:kern w:val="2"/>
          <w:sz w:val="21"/>
          <w:szCs w:val="20"/>
          <w:u w:val="single"/>
        </w:rPr>
      </w:pPr>
      <w:r>
        <w:rPr>
          <w:rFonts w:hint="eastAsia" w:ascii="宋体" w:hAnsi="宋体" w:eastAsia="宋体" w:cs="宋体"/>
          <w:kern w:val="2"/>
          <w:sz w:val="21"/>
          <w:szCs w:val="20"/>
        </w:rPr>
        <w:t>电话：</w:t>
      </w:r>
      <w:r>
        <w:rPr>
          <w:rFonts w:hint="eastAsia" w:ascii="宋体" w:hAnsi="宋体" w:eastAsia="宋体" w:cs="宋体"/>
          <w:spacing w:val="4"/>
          <w:kern w:val="2"/>
          <w:sz w:val="21"/>
          <w:szCs w:val="20"/>
          <w:u w:val="single"/>
        </w:rPr>
        <w:t xml:space="preserve">         </w:t>
      </w:r>
      <w:r>
        <w:rPr>
          <w:rFonts w:hint="eastAsia" w:ascii="宋体" w:hAnsi="宋体" w:eastAsia="宋体" w:cs="宋体"/>
          <w:kern w:val="2"/>
          <w:sz w:val="21"/>
          <w:szCs w:val="20"/>
        </w:rPr>
        <w:t xml:space="preserve"> 传真：</w:t>
      </w:r>
      <w:r>
        <w:rPr>
          <w:rFonts w:hint="eastAsia" w:ascii="宋体" w:hAnsi="宋体" w:eastAsia="宋体" w:cs="宋体"/>
          <w:spacing w:val="4"/>
          <w:kern w:val="2"/>
          <w:sz w:val="21"/>
          <w:szCs w:val="20"/>
          <w:u w:val="single"/>
        </w:rPr>
        <w:t xml:space="preserve">         </w:t>
      </w:r>
      <w:r>
        <w:rPr>
          <w:rFonts w:hint="eastAsia" w:ascii="宋体" w:hAnsi="宋体" w:eastAsia="宋体" w:cs="宋体"/>
          <w:kern w:val="2"/>
          <w:sz w:val="21"/>
          <w:szCs w:val="20"/>
        </w:rPr>
        <w:t xml:space="preserve">     邮编：</w:t>
      </w:r>
      <w:r>
        <w:rPr>
          <w:rFonts w:hint="eastAsia" w:ascii="宋体" w:hAnsi="宋体" w:eastAsia="宋体" w:cs="宋体"/>
          <w:spacing w:val="4"/>
          <w:kern w:val="2"/>
          <w:sz w:val="21"/>
          <w:szCs w:val="20"/>
          <w:u w:val="single"/>
        </w:rPr>
        <w:t xml:space="preserve">         </w:t>
      </w: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61" w:name="_Toc47085397"/>
      <w:r>
        <w:rPr>
          <w:rFonts w:hint="eastAsia" w:ascii="宋体" w:hAnsi="宋体" w:eastAsia="宋体" w:cs="宋体"/>
          <w:b/>
          <w:kern w:val="2"/>
          <w:sz w:val="32"/>
          <w:szCs w:val="32"/>
        </w:rPr>
        <w:t>供应商具有履行合同所必需的设备和专业技术能力情况</w:t>
      </w:r>
      <w:bookmarkEnd w:id="61"/>
    </w:p>
    <w:p>
      <w:pPr>
        <w:widowControl w:val="0"/>
        <w:numPr>
          <w:ilvl w:val="0"/>
          <w:numId w:val="131"/>
        </w:numPr>
        <w:adjustRightInd/>
        <w:snapToGrid/>
        <w:spacing w:after="0" w:line="360" w:lineRule="auto"/>
        <w:jc w:val="both"/>
        <w:rPr>
          <w:rFonts w:ascii="宋体" w:hAnsi="宋体" w:eastAsia="宋体" w:cs="宋体"/>
          <w:kern w:val="2"/>
          <w:sz w:val="21"/>
        </w:rPr>
      </w:pPr>
      <w:r>
        <w:rPr>
          <w:rFonts w:hint="eastAsia" w:ascii="宋体" w:hAnsi="宋体" w:eastAsia="宋体" w:cs="宋体"/>
          <w:kern w:val="2"/>
          <w:sz w:val="21"/>
        </w:rPr>
        <w:t>设备情况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540"/>
        <w:gridCol w:w="1540"/>
        <w:gridCol w:w="1540"/>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序号</w:t>
            </w:r>
          </w:p>
        </w:tc>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设备数量</w:t>
            </w:r>
          </w:p>
        </w:tc>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数量</w:t>
            </w:r>
          </w:p>
        </w:tc>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运行状况</w:t>
            </w:r>
          </w:p>
        </w:tc>
        <w:tc>
          <w:tcPr>
            <w:tcW w:w="1541"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bl>
    <w:p>
      <w:pPr>
        <w:widowControl w:val="0"/>
        <w:numPr>
          <w:ilvl w:val="0"/>
          <w:numId w:val="131"/>
        </w:numPr>
        <w:adjustRightInd/>
        <w:snapToGrid/>
        <w:spacing w:after="0" w:line="360" w:lineRule="auto"/>
        <w:jc w:val="both"/>
        <w:rPr>
          <w:rFonts w:ascii="宋体" w:hAnsi="宋体" w:eastAsia="宋体" w:cs="宋体"/>
          <w:kern w:val="2"/>
          <w:sz w:val="21"/>
        </w:rPr>
      </w:pPr>
      <w:r>
        <w:rPr>
          <w:rFonts w:hint="eastAsia" w:ascii="宋体" w:hAnsi="宋体" w:eastAsia="宋体" w:cs="宋体"/>
          <w:kern w:val="2"/>
          <w:sz w:val="21"/>
        </w:rPr>
        <w:t>专业技术能力情况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540"/>
        <w:gridCol w:w="1540"/>
        <w:gridCol w:w="1540"/>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序号</w:t>
            </w:r>
          </w:p>
        </w:tc>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人员姓名</w:t>
            </w:r>
          </w:p>
        </w:tc>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身份证号</w:t>
            </w:r>
          </w:p>
        </w:tc>
        <w:tc>
          <w:tcPr>
            <w:tcW w:w="1540"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岗位</w:t>
            </w:r>
          </w:p>
        </w:tc>
        <w:tc>
          <w:tcPr>
            <w:tcW w:w="1541" w:type="dxa"/>
          </w:tcPr>
          <w:p>
            <w:pPr>
              <w:widowControl w:val="0"/>
              <w:adjustRightInd/>
              <w:snapToGrid/>
              <w:spacing w:before="25" w:after="25"/>
              <w:jc w:val="center"/>
              <w:rPr>
                <w:rFonts w:ascii="宋体" w:hAnsi="宋体" w:eastAsia="宋体" w:cs="宋体"/>
                <w:bCs/>
                <w:spacing w:val="10"/>
                <w:kern w:val="2"/>
                <w:sz w:val="21"/>
              </w:rPr>
            </w:pPr>
            <w:r>
              <w:rPr>
                <w:rFonts w:hint="eastAsia" w:ascii="宋体" w:hAnsi="宋体" w:eastAsia="宋体" w:cs="宋体"/>
                <w:bCs/>
                <w:spacing w:val="10"/>
                <w:kern w:val="2"/>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0" w:type="dxa"/>
          </w:tcPr>
          <w:p>
            <w:pPr>
              <w:widowControl w:val="0"/>
              <w:adjustRightInd/>
              <w:snapToGrid/>
              <w:spacing w:before="25" w:after="25"/>
              <w:jc w:val="both"/>
              <w:rPr>
                <w:rFonts w:ascii="宋体" w:hAnsi="宋体" w:eastAsia="宋体" w:cs="宋体"/>
                <w:bCs/>
                <w:spacing w:val="10"/>
                <w:kern w:val="2"/>
                <w:sz w:val="21"/>
              </w:rPr>
            </w:pPr>
          </w:p>
        </w:tc>
        <w:tc>
          <w:tcPr>
            <w:tcW w:w="1541" w:type="dxa"/>
          </w:tcPr>
          <w:p>
            <w:pPr>
              <w:widowControl w:val="0"/>
              <w:adjustRightInd/>
              <w:snapToGrid/>
              <w:spacing w:before="25" w:after="25"/>
              <w:jc w:val="both"/>
              <w:rPr>
                <w:rFonts w:ascii="宋体" w:hAnsi="宋体" w:eastAsia="宋体" w:cs="宋体"/>
                <w:bCs/>
                <w:spacing w:val="10"/>
                <w:kern w:val="2"/>
                <w:sz w:val="21"/>
              </w:rPr>
            </w:pPr>
          </w:p>
        </w:tc>
      </w:tr>
    </w:tbl>
    <w:p>
      <w:pPr>
        <w:widowControl w:val="0"/>
        <w:adjustRightInd/>
        <w:snapToGrid/>
        <w:spacing w:after="0" w:line="360" w:lineRule="auto"/>
        <w:jc w:val="both"/>
        <w:rPr>
          <w:rFonts w:ascii="宋体" w:hAnsi="宋体" w:eastAsia="宋体" w:cs="宋体"/>
          <w:kern w:val="2"/>
          <w:sz w:val="21"/>
        </w:rPr>
      </w:pPr>
      <w:r>
        <w:rPr>
          <w:rFonts w:hint="eastAsia" w:ascii="宋体" w:hAnsi="宋体" w:eastAsia="宋体" w:cs="宋体"/>
          <w:kern w:val="2"/>
          <w:sz w:val="21"/>
        </w:rPr>
        <w:t xml:space="preserve">本公司承诺上述材料真实有效且具备履行合同所必需的设备和专业技术能力。 </w:t>
      </w:r>
    </w:p>
    <w:p>
      <w:pPr>
        <w:widowControl w:val="0"/>
        <w:adjustRightInd/>
        <w:snapToGrid/>
        <w:spacing w:after="0"/>
        <w:jc w:val="both"/>
        <w:rPr>
          <w:rFonts w:ascii="宋体" w:hAnsi="宋体" w:eastAsia="宋体" w:cs="宋体"/>
          <w:b/>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after="0" w:line="500" w:lineRule="exact"/>
        <w:ind w:firstLine="109" w:firstLineChars="5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r>
        <w:rPr>
          <w:rFonts w:hint="eastAsia" w:ascii="宋体" w:hAnsi="宋体" w:eastAsia="宋体" w:cs="宋体"/>
          <w:spacing w:val="4"/>
          <w:kern w:val="2"/>
          <w:sz w:val="21"/>
          <w:szCs w:val="20"/>
          <w:u w:val="single"/>
        </w:rPr>
        <w:t xml:space="preserve">                             </w:t>
      </w:r>
    </w:p>
    <w:p>
      <w:pPr>
        <w:widowControl w:val="0"/>
        <w:adjustRightInd/>
        <w:snapToGrid/>
        <w:spacing w:after="0" w:line="440" w:lineRule="exact"/>
        <w:ind w:firstLine="105" w:firstLineChars="50"/>
        <w:jc w:val="both"/>
        <w:rPr>
          <w:rFonts w:ascii="宋体" w:hAnsi="宋体" w:eastAsia="宋体" w:cs="宋体"/>
          <w:kern w:val="2"/>
          <w:sz w:val="21"/>
          <w:szCs w:val="20"/>
        </w:rPr>
      </w:pPr>
    </w:p>
    <w:p>
      <w:pPr>
        <w:widowControl w:val="0"/>
        <w:adjustRightInd/>
        <w:snapToGrid/>
        <w:spacing w:after="0" w:line="440" w:lineRule="exact"/>
        <w:ind w:firstLine="105" w:firstLineChars="50"/>
        <w:jc w:val="both"/>
        <w:rPr>
          <w:rFonts w:ascii="宋体" w:hAnsi="宋体" w:eastAsia="宋体" w:cs="宋体"/>
          <w:spacing w:val="4"/>
          <w:kern w:val="2"/>
          <w:sz w:val="21"/>
          <w:szCs w:val="20"/>
          <w:u w:val="single"/>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u w:val="single"/>
        </w:rPr>
        <w:t xml:space="preserve">      </w:t>
      </w:r>
      <w:r>
        <w:rPr>
          <w:rFonts w:hint="eastAsia" w:ascii="宋体" w:hAnsi="宋体" w:eastAsia="宋体" w:cs="宋体"/>
          <w:spacing w:val="4"/>
          <w:kern w:val="2"/>
          <w:sz w:val="21"/>
          <w:szCs w:val="20"/>
        </w:rPr>
        <w:t xml:space="preserve"> 职务：</w:t>
      </w:r>
      <w:r>
        <w:rPr>
          <w:rFonts w:hint="eastAsia" w:ascii="宋体" w:hAnsi="宋体" w:eastAsia="宋体" w:cs="宋体"/>
          <w:spacing w:val="4"/>
          <w:kern w:val="2"/>
          <w:sz w:val="21"/>
          <w:szCs w:val="20"/>
          <w:u w:val="single"/>
        </w:rPr>
        <w:t xml:space="preserve">        </w:t>
      </w:r>
      <w:r>
        <w:rPr>
          <w:rFonts w:hint="eastAsia" w:ascii="宋体" w:hAnsi="宋体" w:eastAsia="宋体" w:cs="宋体"/>
          <w:spacing w:val="4"/>
          <w:kern w:val="2"/>
          <w:sz w:val="21"/>
          <w:szCs w:val="20"/>
        </w:rPr>
        <w:t xml:space="preserve"> 日期：</w:t>
      </w:r>
      <w:r>
        <w:rPr>
          <w:rFonts w:hint="eastAsia" w:ascii="宋体" w:hAnsi="宋体" w:eastAsia="宋体" w:cs="宋体"/>
          <w:spacing w:val="4"/>
          <w:kern w:val="2"/>
          <w:sz w:val="21"/>
          <w:szCs w:val="20"/>
          <w:u w:val="single"/>
        </w:rPr>
        <w:t xml:space="preserve">       </w:t>
      </w: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widowControl w:val="0"/>
        <w:adjustRightInd/>
        <w:snapToGrid/>
        <w:spacing w:before="25" w:after="25"/>
        <w:jc w:val="both"/>
        <w:rPr>
          <w:rFonts w:ascii="宋体" w:hAnsi="宋体" w:eastAsia="宋体" w:cs="宋体"/>
          <w:b/>
          <w:spacing w:val="10"/>
          <w:kern w:val="2"/>
          <w:sz w:val="21"/>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62" w:name="_Toc47085398"/>
      <w:r>
        <w:rPr>
          <w:rFonts w:hint="eastAsia" w:ascii="宋体" w:hAnsi="宋体" w:eastAsia="宋体" w:cs="宋体"/>
          <w:b/>
          <w:kern w:val="2"/>
          <w:sz w:val="32"/>
          <w:szCs w:val="32"/>
        </w:rPr>
        <w:t>参加政府采购活动前3年内在经营活动中没有重大违法记录的书面声明</w:t>
      </w:r>
      <w:bookmarkEnd w:id="62"/>
    </w:p>
    <w:p>
      <w:pPr>
        <w:widowControl w:val="0"/>
        <w:adjustRightInd/>
        <w:snapToGrid/>
        <w:spacing w:after="0" w:line="360" w:lineRule="auto"/>
        <w:ind w:left="425"/>
        <w:jc w:val="both"/>
        <w:rPr>
          <w:rFonts w:ascii="宋体" w:hAnsi="宋体" w:eastAsia="宋体" w:cs="宋体"/>
          <w:b/>
          <w:kern w:val="2"/>
          <w:sz w:val="21"/>
          <w:szCs w:val="24"/>
        </w:rPr>
      </w:pPr>
      <w:r>
        <w:rPr>
          <w:rFonts w:hint="eastAsia" w:ascii="宋体" w:hAnsi="宋体" w:eastAsia="宋体" w:cs="宋体"/>
          <w:b/>
          <w:kern w:val="2"/>
          <w:sz w:val="21"/>
          <w:szCs w:val="20"/>
        </w:rPr>
        <w:t>东莞市合信招标有限公司：</w:t>
      </w:r>
    </w:p>
    <w:p>
      <w:pPr>
        <w:widowControl w:val="0"/>
        <w:adjustRightInd/>
        <w:snapToGrid/>
        <w:spacing w:after="0" w:line="360" w:lineRule="auto"/>
        <w:ind w:left="425"/>
        <w:jc w:val="both"/>
        <w:rPr>
          <w:rFonts w:ascii="宋体" w:hAnsi="宋体" w:eastAsia="宋体" w:cs="宋体"/>
          <w:kern w:val="2"/>
          <w:sz w:val="21"/>
          <w:szCs w:val="20"/>
        </w:rPr>
      </w:pPr>
    </w:p>
    <w:p>
      <w:pPr>
        <w:widowControl w:val="0"/>
        <w:adjustRightInd/>
        <w:snapToGrid/>
        <w:spacing w:after="0" w:line="360" w:lineRule="auto"/>
        <w:ind w:left="425" w:firstLine="420" w:firstLineChars="200"/>
        <w:jc w:val="both"/>
        <w:rPr>
          <w:rFonts w:ascii="宋体" w:hAnsi="宋体" w:eastAsia="宋体" w:cs="宋体"/>
          <w:kern w:val="2"/>
          <w:sz w:val="21"/>
          <w:szCs w:val="20"/>
        </w:rPr>
      </w:pPr>
      <w:r>
        <w:rPr>
          <w:rFonts w:hint="eastAsia" w:ascii="宋体" w:hAnsi="宋体" w:eastAsia="宋体" w:cs="宋体"/>
          <w:kern w:val="2"/>
          <w:sz w:val="21"/>
          <w:szCs w:val="20"/>
        </w:rPr>
        <w:t>本公司参加（</w:t>
      </w:r>
      <w:r>
        <w:rPr>
          <w:rFonts w:hint="eastAsia" w:ascii="宋体" w:hAnsi="宋体" w:eastAsia="宋体" w:cs="宋体"/>
          <w:kern w:val="2"/>
          <w:sz w:val="21"/>
          <w:szCs w:val="20"/>
          <w:u w:val="single"/>
        </w:rPr>
        <w:t xml:space="preserve">项目名称           、项目编号          </w:t>
      </w:r>
      <w:r>
        <w:rPr>
          <w:rFonts w:hint="eastAsia" w:ascii="宋体" w:hAnsi="宋体" w:eastAsia="宋体" w:cs="宋体"/>
          <w:kern w:val="2"/>
          <w:sz w:val="21"/>
          <w:szCs w:val="20"/>
        </w:rPr>
        <w:t>）的政府采购活动，并声明：</w:t>
      </w:r>
    </w:p>
    <w:p>
      <w:pPr>
        <w:widowControl w:val="0"/>
        <w:adjustRightInd/>
        <w:snapToGrid/>
        <w:spacing w:after="0" w:line="360" w:lineRule="auto"/>
        <w:ind w:left="425" w:firstLine="420" w:firstLineChars="200"/>
        <w:jc w:val="both"/>
        <w:rPr>
          <w:rFonts w:ascii="宋体" w:hAnsi="宋体" w:eastAsia="宋体" w:cs="宋体"/>
          <w:kern w:val="2"/>
          <w:sz w:val="21"/>
          <w:szCs w:val="20"/>
        </w:rPr>
      </w:pPr>
      <w:r>
        <w:rPr>
          <w:rFonts w:hint="eastAsia" w:ascii="宋体" w:hAnsi="宋体" w:eastAsia="宋体" w:cs="宋体"/>
          <w:kern w:val="2"/>
          <w:sz w:val="21"/>
          <w:szCs w:val="20"/>
        </w:rPr>
        <w:t>本公司参加本采购项目政府采购前3年内在经营活动中没有因违法经营受到刑事处罚或者责令停产停业、吊销许可证或者执照、较大数额罚款等行政处罚。</w:t>
      </w:r>
    </w:p>
    <w:p>
      <w:pPr>
        <w:widowControl w:val="0"/>
        <w:adjustRightInd/>
        <w:snapToGrid/>
        <w:spacing w:after="0" w:line="360" w:lineRule="auto"/>
        <w:ind w:left="425" w:firstLine="420" w:firstLineChars="200"/>
        <w:jc w:val="both"/>
        <w:rPr>
          <w:rFonts w:ascii="宋体" w:hAnsi="宋体" w:eastAsia="宋体" w:cs="宋体"/>
          <w:kern w:val="2"/>
          <w:sz w:val="21"/>
          <w:szCs w:val="20"/>
        </w:rPr>
      </w:pPr>
    </w:p>
    <w:p>
      <w:pPr>
        <w:widowControl w:val="0"/>
        <w:adjustRightInd/>
        <w:snapToGrid/>
        <w:spacing w:after="0" w:line="360" w:lineRule="auto"/>
        <w:ind w:left="425" w:firstLine="420" w:firstLineChars="200"/>
        <w:jc w:val="both"/>
        <w:rPr>
          <w:rFonts w:ascii="宋体" w:hAnsi="宋体" w:eastAsia="宋体" w:cs="宋体"/>
          <w:kern w:val="2"/>
          <w:sz w:val="21"/>
          <w:szCs w:val="20"/>
        </w:rPr>
      </w:pPr>
    </w:p>
    <w:p>
      <w:pPr>
        <w:widowControl w:val="0"/>
        <w:adjustRightInd/>
        <w:snapToGrid/>
        <w:spacing w:after="0" w:line="360" w:lineRule="auto"/>
        <w:ind w:left="425" w:firstLine="420" w:firstLineChars="200"/>
        <w:jc w:val="both"/>
        <w:rPr>
          <w:rFonts w:ascii="宋体" w:hAnsi="宋体" w:eastAsia="宋体" w:cs="宋体"/>
          <w:kern w:val="2"/>
          <w:sz w:val="21"/>
          <w:szCs w:val="20"/>
        </w:rPr>
      </w:pPr>
      <w:r>
        <w:rPr>
          <w:rFonts w:hint="eastAsia" w:ascii="宋体" w:hAnsi="宋体" w:eastAsia="宋体" w:cs="宋体"/>
          <w:kern w:val="2"/>
          <w:sz w:val="21"/>
          <w:szCs w:val="20"/>
        </w:rPr>
        <w:t>特此声明！</w:t>
      </w:r>
    </w:p>
    <w:p>
      <w:pPr>
        <w:widowControl w:val="0"/>
        <w:adjustRightInd/>
        <w:snapToGrid/>
        <w:spacing w:after="0" w:line="360" w:lineRule="auto"/>
        <w:ind w:left="425" w:firstLine="420" w:firstLineChars="200"/>
        <w:jc w:val="both"/>
        <w:rPr>
          <w:rFonts w:ascii="宋体" w:hAnsi="宋体" w:eastAsia="宋体" w:cs="宋体"/>
          <w:kern w:val="2"/>
          <w:sz w:val="21"/>
          <w:szCs w:val="20"/>
        </w:rPr>
      </w:pPr>
    </w:p>
    <w:p>
      <w:pPr>
        <w:widowControl w:val="0"/>
        <w:adjustRightInd/>
        <w:snapToGrid/>
        <w:spacing w:after="0" w:line="500" w:lineRule="exact"/>
        <w:ind w:firstLine="436" w:firstLineChars="200"/>
        <w:jc w:val="both"/>
        <w:rPr>
          <w:rFonts w:ascii="宋体" w:hAnsi="宋体" w:eastAsia="宋体" w:cs="宋体"/>
          <w:spacing w:val="4"/>
          <w:kern w:val="2"/>
          <w:sz w:val="21"/>
          <w:szCs w:val="20"/>
          <w:u w:val="single"/>
        </w:rPr>
      </w:pPr>
      <w:r>
        <w:rPr>
          <w:rFonts w:hint="eastAsia" w:ascii="宋体" w:hAnsi="宋体" w:eastAsia="宋体" w:cs="宋体"/>
          <w:spacing w:val="4"/>
          <w:kern w:val="2"/>
          <w:sz w:val="21"/>
          <w:szCs w:val="20"/>
        </w:rPr>
        <w:t>投标人名称（盖公章）：</w:t>
      </w:r>
      <w:r>
        <w:rPr>
          <w:rFonts w:hint="eastAsia" w:ascii="宋体" w:hAnsi="宋体" w:eastAsia="宋体" w:cs="宋体"/>
          <w:spacing w:val="4"/>
          <w:kern w:val="2"/>
          <w:sz w:val="21"/>
          <w:szCs w:val="20"/>
          <w:u w:val="single"/>
        </w:rPr>
        <w:t xml:space="preserve">                             </w:t>
      </w:r>
    </w:p>
    <w:p>
      <w:pPr>
        <w:widowControl w:val="0"/>
        <w:adjustRightInd/>
        <w:snapToGrid/>
        <w:spacing w:after="0" w:line="500" w:lineRule="exact"/>
        <w:ind w:firstLine="436" w:firstLineChars="200"/>
        <w:jc w:val="both"/>
        <w:rPr>
          <w:rFonts w:ascii="宋体" w:hAnsi="宋体" w:eastAsia="宋体" w:cs="宋体"/>
          <w:spacing w:val="4"/>
          <w:kern w:val="2"/>
          <w:sz w:val="21"/>
          <w:szCs w:val="20"/>
          <w:u w:val="single"/>
        </w:rPr>
      </w:pPr>
    </w:p>
    <w:p>
      <w:pPr>
        <w:widowControl w:val="0"/>
        <w:adjustRightInd/>
        <w:snapToGrid/>
        <w:spacing w:after="0" w:line="500" w:lineRule="exact"/>
        <w:ind w:firstLine="420" w:firstLineChars="200"/>
        <w:jc w:val="both"/>
        <w:rPr>
          <w:rFonts w:ascii="宋体" w:hAnsi="宋体" w:eastAsia="宋体" w:cs="宋体"/>
          <w:kern w:val="2"/>
          <w:sz w:val="21"/>
          <w:szCs w:val="20"/>
          <w:u w:val="single"/>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u w:val="single"/>
        </w:rPr>
        <w:t xml:space="preserve">          </w:t>
      </w:r>
      <w:r>
        <w:rPr>
          <w:rFonts w:hint="eastAsia" w:ascii="宋体" w:hAnsi="宋体" w:eastAsia="宋体" w:cs="宋体"/>
          <w:spacing w:val="4"/>
          <w:kern w:val="2"/>
          <w:sz w:val="21"/>
          <w:szCs w:val="20"/>
        </w:rPr>
        <w:t xml:space="preserve"> 职务：</w:t>
      </w:r>
      <w:r>
        <w:rPr>
          <w:rFonts w:hint="eastAsia" w:ascii="宋体" w:hAnsi="宋体" w:eastAsia="宋体" w:cs="宋体"/>
          <w:spacing w:val="4"/>
          <w:kern w:val="2"/>
          <w:sz w:val="21"/>
          <w:szCs w:val="20"/>
          <w:u w:val="single"/>
        </w:rPr>
        <w:t xml:space="preserve">     </w:t>
      </w:r>
      <w:r>
        <w:rPr>
          <w:rFonts w:hint="eastAsia" w:ascii="宋体" w:hAnsi="宋体" w:eastAsia="宋体" w:cs="宋体"/>
          <w:spacing w:val="4"/>
          <w:kern w:val="2"/>
          <w:sz w:val="21"/>
          <w:szCs w:val="20"/>
        </w:rPr>
        <w:t xml:space="preserve"> 日期：</w:t>
      </w:r>
      <w:r>
        <w:rPr>
          <w:rFonts w:hint="eastAsia" w:ascii="宋体" w:hAnsi="宋体" w:eastAsia="宋体" w:cs="宋体"/>
          <w:spacing w:val="4"/>
          <w:kern w:val="2"/>
          <w:sz w:val="21"/>
          <w:szCs w:val="20"/>
          <w:u w:val="single"/>
        </w:rPr>
        <w:t xml:space="preserve">      </w:t>
      </w: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63" w:name="_Toc50736477"/>
      <w:bookmarkStart w:id="64" w:name="_Toc435515299"/>
      <w:bookmarkStart w:id="65" w:name="_Toc435514859"/>
      <w:bookmarkStart w:id="66" w:name="_Toc52165081"/>
      <w:bookmarkStart w:id="67" w:name="_Toc275865607"/>
      <w:bookmarkStart w:id="68" w:name="_Toc50737297"/>
      <w:bookmarkStart w:id="69" w:name="_Toc50737329"/>
      <w:bookmarkStart w:id="70" w:name="_Toc47085399"/>
      <w:r>
        <w:rPr>
          <w:rFonts w:hint="eastAsia" w:ascii="宋体" w:hAnsi="宋体" w:eastAsia="宋体" w:cs="宋体"/>
          <w:b/>
          <w:kern w:val="2"/>
          <w:sz w:val="32"/>
          <w:szCs w:val="32"/>
        </w:rPr>
        <w:t>法定代表人授权委托书</w:t>
      </w:r>
      <w:bookmarkEnd w:id="63"/>
      <w:bookmarkEnd w:id="64"/>
      <w:bookmarkEnd w:id="65"/>
      <w:bookmarkEnd w:id="66"/>
      <w:bookmarkEnd w:id="67"/>
      <w:bookmarkEnd w:id="68"/>
      <w:bookmarkEnd w:id="69"/>
      <w:bookmarkEnd w:id="70"/>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本授权委托书声明：注册于</w:t>
      </w:r>
      <w:r>
        <w:rPr>
          <w:rFonts w:hint="eastAsia" w:ascii="宋体" w:hAnsi="宋体" w:eastAsia="宋体" w:cs="宋体"/>
          <w:kern w:val="2"/>
          <w:sz w:val="21"/>
          <w:szCs w:val="21"/>
          <w:u w:val="single"/>
        </w:rPr>
        <w:t xml:space="preserve"> （投标人地址）  </w:t>
      </w:r>
      <w:r>
        <w:rPr>
          <w:rFonts w:hint="eastAsia" w:ascii="宋体" w:hAnsi="宋体" w:eastAsia="宋体" w:cs="宋体"/>
          <w:kern w:val="2"/>
          <w:sz w:val="21"/>
          <w:szCs w:val="21"/>
        </w:rPr>
        <w:t>的</w:t>
      </w:r>
      <w:r>
        <w:rPr>
          <w:rFonts w:hint="eastAsia" w:ascii="宋体" w:hAnsi="宋体" w:eastAsia="宋体" w:cs="宋体"/>
          <w:kern w:val="2"/>
          <w:sz w:val="21"/>
          <w:szCs w:val="21"/>
          <w:u w:val="single"/>
        </w:rPr>
        <w:t xml:space="preserve">  （投标人名称）    </w:t>
      </w:r>
      <w:r>
        <w:rPr>
          <w:rFonts w:hint="eastAsia" w:ascii="宋体" w:hAnsi="宋体" w:eastAsia="宋体" w:cs="宋体"/>
          <w:kern w:val="2"/>
          <w:sz w:val="21"/>
          <w:szCs w:val="21"/>
        </w:rPr>
        <w:t>在下面签名的</w:t>
      </w:r>
      <w:r>
        <w:rPr>
          <w:rFonts w:hint="eastAsia" w:ascii="宋体" w:hAnsi="宋体" w:eastAsia="宋体" w:cs="宋体"/>
          <w:kern w:val="2"/>
          <w:sz w:val="21"/>
          <w:szCs w:val="21"/>
          <w:u w:val="single"/>
        </w:rPr>
        <w:t>（法定代表人姓名、职务）</w:t>
      </w:r>
      <w:r>
        <w:rPr>
          <w:rFonts w:hint="eastAsia" w:ascii="宋体" w:hAnsi="宋体" w:eastAsia="宋体" w:cs="宋体"/>
          <w:kern w:val="2"/>
          <w:sz w:val="21"/>
          <w:szCs w:val="21"/>
        </w:rPr>
        <w:t>在此授权</w:t>
      </w:r>
      <w:r>
        <w:rPr>
          <w:rFonts w:hint="eastAsia" w:ascii="宋体" w:hAnsi="宋体" w:eastAsia="宋体" w:cs="宋体"/>
          <w:kern w:val="2"/>
          <w:sz w:val="21"/>
          <w:szCs w:val="21"/>
          <w:u w:val="single"/>
        </w:rPr>
        <w:t>（被授权人姓名、职务）</w:t>
      </w:r>
      <w:r>
        <w:rPr>
          <w:rFonts w:hint="eastAsia" w:ascii="宋体" w:hAnsi="宋体" w:eastAsia="宋体" w:cs="宋体"/>
          <w:kern w:val="2"/>
          <w:sz w:val="21"/>
          <w:szCs w:val="21"/>
        </w:rPr>
        <w:t>作为我公司的合法代理人，就</w:t>
      </w:r>
      <w:r>
        <w:rPr>
          <w:rFonts w:hint="eastAsia" w:ascii="宋体" w:hAnsi="宋体" w:eastAsia="宋体" w:cs="宋体"/>
          <w:kern w:val="2"/>
          <w:sz w:val="21"/>
          <w:szCs w:val="21"/>
          <w:u w:val="single"/>
        </w:rPr>
        <w:t>（项目名称、项目编号</w:t>
      </w:r>
      <w:r>
        <w:rPr>
          <w:rFonts w:hint="eastAsia" w:ascii="宋体" w:hAnsi="宋体" w:eastAsia="宋体" w:cs="宋体"/>
          <w:kern w:val="2"/>
          <w:sz w:val="21"/>
          <w:szCs w:val="21"/>
        </w:rPr>
        <w:t>）的招投标活动，采购合同的签订、执行、完成和售后服务，作为投标人代表以我方的名义处理一切与之有关的事务。</w:t>
      </w:r>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被授权人（投标人授权代表）无转委托权限。</w:t>
      </w:r>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本授权书自法定代表人签字之日起生效，特此声明。</w:t>
      </w:r>
    </w:p>
    <w:p>
      <w:pPr>
        <w:widowControl w:val="0"/>
        <w:adjustRightInd/>
        <w:snapToGrid/>
        <w:spacing w:after="0" w:line="360" w:lineRule="auto"/>
        <w:jc w:val="both"/>
        <w:rPr>
          <w:rFonts w:ascii="宋体" w:hAnsi="宋体" w:eastAsia="宋体" w:cs="宋体"/>
          <w:b/>
          <w:kern w:val="2"/>
          <w:sz w:val="21"/>
          <w:szCs w:val="20"/>
        </w:rPr>
      </w:pPr>
      <w:r>
        <w:rPr>
          <w:rFonts w:hint="eastAsia" w:ascii="宋体" w:hAnsi="宋体" w:eastAsia="宋体" w:cs="宋体"/>
          <w:b/>
          <w:kern w:val="2"/>
          <w:sz w:val="21"/>
          <w:szCs w:val="20"/>
        </w:rPr>
        <w:t>随附《法定代表人证明》</w:t>
      </w:r>
    </w:p>
    <w:p>
      <w:pPr>
        <w:widowControl w:val="0"/>
        <w:adjustRightInd/>
        <w:snapToGrid/>
        <w:spacing w:after="0" w:line="360" w:lineRule="auto"/>
        <w:jc w:val="both"/>
        <w:rPr>
          <w:rFonts w:ascii="宋体" w:hAnsi="宋体" w:eastAsia="宋体" w:cs="宋体"/>
          <w:b/>
          <w:kern w:val="2"/>
          <w:sz w:val="21"/>
          <w:szCs w:val="20"/>
        </w:rPr>
      </w:pPr>
    </w:p>
    <w:p>
      <w:pPr>
        <w:widowControl w:val="0"/>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投标人名称（单位盖</w:t>
      </w:r>
      <w:r>
        <w:rPr>
          <w:rFonts w:hint="eastAsia" w:ascii="宋体" w:hAnsi="宋体" w:eastAsia="宋体" w:cs="宋体"/>
          <w:spacing w:val="4"/>
          <w:kern w:val="2"/>
          <w:sz w:val="21"/>
          <w:szCs w:val="20"/>
        </w:rPr>
        <w:t>公章</w:t>
      </w:r>
      <w:r>
        <w:rPr>
          <w:rFonts w:hint="eastAsia" w:ascii="宋体" w:hAnsi="宋体" w:eastAsia="宋体" w:cs="宋体"/>
          <w:kern w:val="2"/>
          <w:sz w:val="21"/>
          <w:szCs w:val="20"/>
        </w:rPr>
        <w:t>）：</w:t>
      </w:r>
    </w:p>
    <w:p>
      <w:pPr>
        <w:widowControl w:val="0"/>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地      址：</w:t>
      </w:r>
    </w:p>
    <w:p>
      <w:pPr>
        <w:widowControl w:val="0"/>
        <w:tabs>
          <w:tab w:val="left" w:pos="3780"/>
        </w:tabs>
        <w:adjustRightInd/>
        <w:snapToGrid/>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法定代表人（签字或盖章）：                         签字日期：</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年</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月</w:t>
      </w:r>
      <w:r>
        <w:rPr>
          <w:rFonts w:hint="eastAsia" w:ascii="宋体" w:hAnsi="宋体" w:eastAsia="宋体" w:cs="宋体"/>
          <w:kern w:val="2"/>
          <w:sz w:val="21"/>
          <w:szCs w:val="20"/>
          <w:u w:val="single"/>
        </w:rPr>
        <w:t xml:space="preserve">   </w:t>
      </w:r>
      <w:r>
        <w:rPr>
          <w:rFonts w:hint="eastAsia" w:ascii="宋体" w:hAnsi="宋体" w:eastAsia="宋体" w:cs="宋体"/>
          <w:kern w:val="2"/>
          <w:sz w:val="21"/>
          <w:szCs w:val="20"/>
        </w:rPr>
        <w:t>日</w:t>
      </w:r>
    </w:p>
    <w:p>
      <w:pPr>
        <w:widowControl w:val="0"/>
        <w:adjustRightInd/>
        <w:spacing w:after="0" w:line="480" w:lineRule="atLeast"/>
        <w:ind w:firstLine="525" w:firstLineChars="219"/>
        <w:jc w:val="both"/>
        <w:rPr>
          <w:rFonts w:ascii="宋体" w:hAnsi="宋体" w:eastAsia="宋体" w:cs="宋体"/>
          <w:kern w:val="2"/>
          <w:sz w:val="24"/>
          <w:szCs w:val="20"/>
        </w:rPr>
      </w:pPr>
    </w:p>
    <w:p>
      <w:pPr>
        <w:widowControl w:val="0"/>
        <w:adjustRightInd/>
        <w:spacing w:after="0" w:line="480" w:lineRule="atLeast"/>
        <w:ind w:firstLine="525" w:firstLineChars="219"/>
        <w:jc w:val="both"/>
        <w:rPr>
          <w:rFonts w:ascii="宋体" w:hAnsi="宋体" w:eastAsia="宋体" w:cs="宋体"/>
          <w:kern w:val="2"/>
          <w:sz w:val="24"/>
          <w:szCs w:val="20"/>
        </w:rPr>
      </w:pPr>
    </w:p>
    <w:p>
      <w:pPr>
        <w:widowControl w:val="0"/>
        <w:adjustRightInd/>
        <w:spacing w:after="0" w:line="480" w:lineRule="atLeast"/>
        <w:ind w:firstLine="525" w:firstLineChars="219"/>
        <w:jc w:val="both"/>
        <w:rPr>
          <w:rFonts w:ascii="宋体" w:hAnsi="宋体" w:eastAsia="宋体" w:cs="宋体"/>
          <w:kern w:val="2"/>
          <w:sz w:val="24"/>
          <w:szCs w:val="20"/>
        </w:rPr>
      </w:pPr>
      <w:r>
        <w:rPr>
          <w:rFonts w:ascii="宋体" w:hAnsi="宋体" w:eastAsia="宋体" w:cs="宋体"/>
          <w:kern w:val="2"/>
          <w:sz w:val="24"/>
          <w:szCs w:val="20"/>
        </w:rPr>
        <w:pict>
          <v:group id="组合 2" o:spid="_x0000_s1034" o:spt="203" style="position:absolute;left:0pt;margin-left:-18pt;margin-top:2pt;height:125.45pt;width:445pt;z-index:251665408;mso-width-relative:page;mso-height-relative:page;" coordorigin="1080,8670" coordsize="8900,2509">
            <o:lock v:ext="edit"/>
            <v:rect id="矩形 3" o:spid="_x0000_s1035" o:spt="1" style="position:absolute;left:1080;top:8670;height:2509;width:4218;" coordsize="21600,21600">
              <v:path/>
              <v:fill focussize="0,0"/>
              <v:stroke/>
              <v:imagedata o:title=""/>
              <o:lock v:ext="edit"/>
              <v:textbox>
                <w:txbxContent>
                  <w:p>
                    <w:pPr>
                      <w:jc w:val="center"/>
                      <w:rPr>
                        <w:rFonts w:ascii="宋体" w:hAnsi="宋体" w:eastAsia="宋体" w:cs="宋体"/>
                        <w:kern w:val="2"/>
                        <w:sz w:val="21"/>
                        <w:szCs w:val="21"/>
                      </w:rPr>
                    </w:pPr>
                    <w:r>
                      <w:rPr>
                        <w:rFonts w:hint="eastAsia" w:ascii="宋体" w:hAnsi="宋体" w:eastAsia="宋体" w:cs="宋体"/>
                        <w:kern w:val="2"/>
                        <w:sz w:val="21"/>
                        <w:szCs w:val="21"/>
                      </w:rPr>
                      <w:t>被授权人（授权代表）</w:t>
                    </w:r>
                  </w:p>
                  <w:p>
                    <w:pPr>
                      <w:jc w:val="center"/>
                      <w:rPr>
                        <w:rFonts w:ascii="宋体" w:hAnsi="宋体" w:eastAsia="宋体" w:cs="宋体"/>
                        <w:kern w:val="2"/>
                        <w:sz w:val="21"/>
                        <w:szCs w:val="21"/>
                      </w:rPr>
                    </w:pPr>
                    <w:r>
                      <w:rPr>
                        <w:rFonts w:hint="eastAsia" w:ascii="宋体" w:hAnsi="宋体" w:eastAsia="宋体" w:cs="宋体"/>
                        <w:kern w:val="2"/>
                        <w:sz w:val="21"/>
                        <w:szCs w:val="21"/>
                      </w:rPr>
                      <w:t>居民身份证复印件粘贴处</w:t>
                    </w:r>
                  </w:p>
                  <w:p>
                    <w:pPr>
                      <w:ind w:firstLine="1050" w:firstLineChars="500"/>
                      <w:rPr>
                        <w:rFonts w:ascii="宋体" w:hAnsi="宋体" w:eastAsia="宋体" w:cs="宋体"/>
                        <w:kern w:val="2"/>
                        <w:sz w:val="21"/>
                        <w:szCs w:val="21"/>
                      </w:rPr>
                    </w:pPr>
                  </w:p>
                  <w:p>
                    <w:pPr>
                      <w:jc w:val="center"/>
                      <w:rPr>
                        <w:rFonts w:ascii="宋体" w:hAnsi="宋体" w:eastAsia="宋体" w:cs="宋体"/>
                        <w:kern w:val="2"/>
                        <w:sz w:val="21"/>
                        <w:szCs w:val="21"/>
                      </w:rPr>
                    </w:pPr>
                    <w:r>
                      <w:rPr>
                        <w:rFonts w:hint="eastAsia" w:ascii="宋体" w:hAnsi="宋体" w:eastAsia="宋体" w:cs="宋体"/>
                        <w:kern w:val="2"/>
                        <w:sz w:val="21"/>
                        <w:szCs w:val="21"/>
                      </w:rPr>
                      <w:t>（正面）</w:t>
                    </w:r>
                  </w:p>
                  <w:p/>
                </w:txbxContent>
              </v:textbox>
            </v:rect>
            <v:rect id="矩形 4" o:spid="_x0000_s1036" o:spt="1" style="position:absolute;left:5761;top:8670;height:2509;width:4219;" coordsize="21600,21600">
              <v:path/>
              <v:fill focussize="0,0"/>
              <v:stroke/>
              <v:imagedata o:title=""/>
              <o:lock v:ext="edit"/>
              <v:textbox>
                <w:txbxContent>
                  <w:p>
                    <w:pPr>
                      <w:jc w:val="center"/>
                      <w:rPr>
                        <w:rFonts w:ascii="宋体" w:hAnsi="宋体" w:eastAsia="宋体" w:cs="宋体"/>
                        <w:kern w:val="2"/>
                        <w:sz w:val="21"/>
                        <w:szCs w:val="21"/>
                      </w:rPr>
                    </w:pPr>
                    <w:r>
                      <w:rPr>
                        <w:rFonts w:hint="eastAsia" w:ascii="宋体" w:hAnsi="宋体" w:eastAsia="宋体" w:cs="宋体"/>
                        <w:kern w:val="2"/>
                        <w:sz w:val="21"/>
                        <w:szCs w:val="21"/>
                      </w:rPr>
                      <w:t>被授权人（授权代表）</w:t>
                    </w:r>
                  </w:p>
                  <w:p>
                    <w:pPr>
                      <w:jc w:val="center"/>
                      <w:rPr>
                        <w:rFonts w:ascii="宋体" w:hAnsi="宋体" w:eastAsia="宋体" w:cs="宋体"/>
                        <w:kern w:val="2"/>
                        <w:sz w:val="21"/>
                        <w:szCs w:val="21"/>
                      </w:rPr>
                    </w:pPr>
                    <w:r>
                      <w:rPr>
                        <w:rFonts w:hint="eastAsia" w:ascii="宋体" w:hAnsi="宋体" w:eastAsia="宋体" w:cs="宋体"/>
                        <w:kern w:val="2"/>
                        <w:sz w:val="21"/>
                        <w:szCs w:val="21"/>
                      </w:rPr>
                      <w:t>居民身份证复印件粘贴处</w:t>
                    </w:r>
                  </w:p>
                  <w:p>
                    <w:pPr>
                      <w:ind w:firstLine="1050" w:firstLineChars="500"/>
                      <w:rPr>
                        <w:rFonts w:ascii="宋体" w:hAnsi="宋体" w:eastAsia="宋体" w:cs="宋体"/>
                        <w:kern w:val="2"/>
                        <w:sz w:val="21"/>
                        <w:szCs w:val="21"/>
                      </w:rPr>
                    </w:pPr>
                  </w:p>
                  <w:p>
                    <w:pPr>
                      <w:jc w:val="center"/>
                      <w:rPr>
                        <w:rFonts w:ascii="宋体" w:hAnsi="宋体" w:eastAsia="宋体" w:cs="宋体"/>
                        <w:kern w:val="2"/>
                        <w:sz w:val="21"/>
                        <w:szCs w:val="21"/>
                      </w:rPr>
                    </w:pPr>
                    <w:r>
                      <w:rPr>
                        <w:rFonts w:hint="eastAsia" w:ascii="宋体" w:hAnsi="宋体" w:eastAsia="宋体" w:cs="宋体"/>
                        <w:kern w:val="2"/>
                        <w:sz w:val="21"/>
                        <w:szCs w:val="21"/>
                      </w:rPr>
                      <w:t>（反面）</w:t>
                    </w:r>
                  </w:p>
                  <w:p>
                    <w:pPr>
                      <w:rPr>
                        <w:rFonts w:ascii="宋体" w:hAnsi="宋体" w:eastAsia="宋体" w:cs="宋体"/>
                        <w:kern w:val="2"/>
                        <w:sz w:val="21"/>
                        <w:szCs w:val="21"/>
                      </w:rPr>
                    </w:pPr>
                  </w:p>
                </w:txbxContent>
              </v:textbox>
            </v:rect>
          </v:group>
        </w:pict>
      </w:r>
    </w:p>
    <w:p>
      <w:pPr>
        <w:widowControl w:val="0"/>
        <w:adjustRightInd/>
        <w:spacing w:after="0" w:line="480" w:lineRule="atLeast"/>
        <w:ind w:firstLine="525" w:firstLineChars="219"/>
        <w:jc w:val="both"/>
        <w:rPr>
          <w:rFonts w:ascii="宋体" w:hAnsi="宋体" w:eastAsia="宋体" w:cs="宋体"/>
          <w:kern w:val="2"/>
          <w:sz w:val="24"/>
          <w:szCs w:val="20"/>
        </w:rPr>
      </w:pPr>
    </w:p>
    <w:p>
      <w:pPr>
        <w:widowControl w:val="0"/>
        <w:adjustRightInd/>
        <w:spacing w:after="0" w:line="480" w:lineRule="atLeast"/>
        <w:ind w:firstLine="525" w:firstLineChars="219"/>
        <w:jc w:val="both"/>
        <w:rPr>
          <w:rFonts w:ascii="宋体" w:hAnsi="宋体" w:eastAsia="宋体" w:cs="宋体"/>
          <w:kern w:val="2"/>
          <w:sz w:val="24"/>
          <w:szCs w:val="20"/>
        </w:rPr>
      </w:pPr>
    </w:p>
    <w:p>
      <w:pPr>
        <w:adjustRightInd/>
        <w:snapToGrid/>
        <w:spacing w:after="0"/>
        <w:rPr>
          <w:rFonts w:ascii="宋体" w:hAnsi="宋体" w:eastAsia="宋体" w:cs="宋体"/>
          <w:b/>
          <w:bCs/>
          <w:kern w:val="2"/>
          <w:sz w:val="32"/>
          <w:szCs w:val="32"/>
        </w:rPr>
      </w:pPr>
      <w:bookmarkStart w:id="71" w:name="_Toc275865608"/>
      <w:bookmarkStart w:id="72" w:name="_Toc435515300"/>
      <w:bookmarkStart w:id="73" w:name="_Toc435514860"/>
      <w:r>
        <w:rPr>
          <w:rFonts w:ascii="宋体" w:hAnsi="宋体" w:eastAsia="宋体" w:cs="宋体"/>
          <w:b/>
          <w:bCs/>
          <w:kern w:val="2"/>
          <w:sz w:val="32"/>
          <w:szCs w:val="32"/>
        </w:rPr>
        <w:br w:type="page"/>
      </w:r>
    </w:p>
    <w:p>
      <w:pPr>
        <w:keepNext/>
        <w:keepLines/>
        <w:widowControl w:val="0"/>
        <w:spacing w:beforeLines="50" w:afterLines="50" w:line="360" w:lineRule="auto"/>
        <w:jc w:val="center"/>
        <w:outlineLvl w:val="1"/>
        <w:rPr>
          <w:rFonts w:ascii="宋体" w:hAnsi="宋体" w:eastAsia="宋体" w:cs="宋体"/>
          <w:b/>
          <w:bCs/>
          <w:kern w:val="2"/>
          <w:sz w:val="32"/>
          <w:szCs w:val="32"/>
        </w:rPr>
      </w:pPr>
      <w:bookmarkStart w:id="74" w:name="_Toc47085400"/>
      <w:r>
        <w:rPr>
          <w:rFonts w:hint="eastAsia" w:ascii="宋体" w:hAnsi="宋体" w:eastAsia="宋体" w:cs="宋体"/>
          <w:b/>
          <w:bCs/>
          <w:kern w:val="2"/>
          <w:sz w:val="32"/>
          <w:szCs w:val="32"/>
        </w:rPr>
        <w:t>法定代表人证明书</w:t>
      </w:r>
      <w:bookmarkEnd w:id="71"/>
      <w:bookmarkEnd w:id="72"/>
      <w:bookmarkEnd w:id="73"/>
      <w:bookmarkEnd w:id="74"/>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 xml:space="preserve">投标人名称: </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 xml:space="preserve"> </w:t>
      </w:r>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单 位 性质：</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 xml:space="preserve"> </w:t>
      </w:r>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地      址：</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 xml:space="preserve"> </w:t>
      </w:r>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成 立 时间：</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年</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月</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日</w:t>
      </w:r>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经 营 期限：</w:t>
      </w:r>
      <w:r>
        <w:rPr>
          <w:rFonts w:hint="eastAsia" w:ascii="宋体" w:hAnsi="宋体" w:eastAsia="宋体" w:cs="宋体"/>
          <w:kern w:val="2"/>
          <w:sz w:val="21"/>
          <w:szCs w:val="21"/>
          <w:u w:val="single"/>
        </w:rPr>
        <w:t xml:space="preserve">                                      </w:t>
      </w:r>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姓名：</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性别：</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年龄：</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职务：</w:t>
      </w:r>
      <w:r>
        <w:rPr>
          <w:rFonts w:hint="eastAsia" w:ascii="宋体" w:hAnsi="宋体" w:eastAsia="宋体" w:cs="宋体"/>
          <w:kern w:val="2"/>
          <w:sz w:val="21"/>
          <w:szCs w:val="21"/>
          <w:u w:val="single"/>
        </w:rPr>
        <w:t xml:space="preserve">            </w:t>
      </w:r>
    </w:p>
    <w:p>
      <w:pPr>
        <w:widowControl w:val="0"/>
        <w:adjustRightInd/>
        <w:snapToGrid/>
        <w:spacing w:after="0" w:line="360" w:lineRule="auto"/>
        <w:ind w:firstLine="432" w:firstLineChars="206"/>
        <w:jc w:val="both"/>
        <w:rPr>
          <w:rFonts w:ascii="宋体" w:hAnsi="宋体" w:eastAsia="宋体" w:cs="宋体"/>
          <w:kern w:val="2"/>
          <w:sz w:val="21"/>
          <w:szCs w:val="21"/>
        </w:rPr>
      </w:pPr>
      <w:r>
        <w:rPr>
          <w:rFonts w:hint="eastAsia" w:ascii="宋体" w:hAnsi="宋体" w:eastAsia="宋体" w:cs="宋体"/>
          <w:kern w:val="2"/>
          <w:sz w:val="21"/>
          <w:szCs w:val="21"/>
        </w:rPr>
        <w:t>系</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（投标人名称）的法定代表人。</w:t>
      </w:r>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特此证明。</w:t>
      </w:r>
    </w:p>
    <w:p>
      <w:pPr>
        <w:widowControl w:val="0"/>
        <w:adjustRightInd/>
        <w:spacing w:after="0" w:line="480" w:lineRule="atLeast"/>
        <w:ind w:firstLine="525" w:firstLineChars="219"/>
        <w:jc w:val="both"/>
        <w:rPr>
          <w:rFonts w:ascii="宋体" w:hAnsi="宋体" w:eastAsia="宋体" w:cs="宋体"/>
          <w:kern w:val="2"/>
          <w:sz w:val="24"/>
          <w:szCs w:val="20"/>
        </w:rPr>
      </w:pPr>
      <w:r>
        <w:rPr>
          <w:rFonts w:ascii="宋体" w:hAnsi="宋体" w:eastAsia="宋体" w:cs="宋体"/>
          <w:kern w:val="2"/>
          <w:sz w:val="24"/>
          <w:szCs w:val="20"/>
        </w:rPr>
        <w:pict>
          <v:group id="组合 5" o:spid="_x0000_s1037" o:spt="203" style="position:absolute;left:0pt;margin-left:-14.7pt;margin-top:21.55pt;height:130.45pt;width:435.85pt;z-index:251666432;mso-width-relative:page;mso-height-relative:page;" coordorigin="1146,7566" coordsize="8717,2609">
            <o:lock v:ext="edit"/>
            <v:rect id="矩形 6" o:spid="_x0000_s1038" o:spt="1" style="position:absolute;left:1146;top:7566;height:2609;width:4166;" coordsize="21600,21600">
              <v:path/>
              <v:fill focussize="0,0"/>
              <v:stroke/>
              <v:imagedata o:title=""/>
              <o:lock v:ext="edit"/>
              <v:textbox>
                <w:txbxContent>
                  <w:p>
                    <w:pPr>
                      <w:jc w:val="center"/>
                      <w:rPr>
                        <w:rFonts w:ascii="宋体" w:hAnsi="宋体" w:eastAsia="宋体" w:cs="宋体"/>
                        <w:kern w:val="2"/>
                        <w:sz w:val="21"/>
                        <w:szCs w:val="21"/>
                      </w:rPr>
                    </w:pPr>
                    <w:r>
                      <w:rPr>
                        <w:rFonts w:hint="eastAsia" w:ascii="宋体" w:hAnsi="宋体" w:eastAsia="宋体" w:cs="宋体"/>
                        <w:kern w:val="2"/>
                        <w:sz w:val="21"/>
                        <w:szCs w:val="21"/>
                      </w:rPr>
                      <w:t>法定代表人</w:t>
                    </w:r>
                  </w:p>
                  <w:p>
                    <w:pPr>
                      <w:jc w:val="center"/>
                      <w:rPr>
                        <w:rFonts w:ascii="宋体" w:hAnsi="宋体" w:eastAsia="宋体" w:cs="宋体"/>
                        <w:kern w:val="2"/>
                        <w:sz w:val="21"/>
                        <w:szCs w:val="21"/>
                      </w:rPr>
                    </w:pPr>
                    <w:r>
                      <w:rPr>
                        <w:rFonts w:hint="eastAsia" w:ascii="宋体" w:hAnsi="宋体" w:eastAsia="宋体" w:cs="宋体"/>
                        <w:kern w:val="2"/>
                        <w:sz w:val="21"/>
                        <w:szCs w:val="21"/>
                      </w:rPr>
                      <w:t>居民身份证复印件粘贴处</w:t>
                    </w:r>
                  </w:p>
                  <w:p>
                    <w:pPr>
                      <w:ind w:firstLine="1050" w:firstLineChars="500"/>
                      <w:rPr>
                        <w:rFonts w:ascii="宋体" w:hAnsi="宋体" w:eastAsia="宋体" w:cs="宋体"/>
                        <w:kern w:val="2"/>
                        <w:sz w:val="21"/>
                        <w:szCs w:val="21"/>
                      </w:rPr>
                    </w:pPr>
                  </w:p>
                  <w:p>
                    <w:pPr>
                      <w:jc w:val="center"/>
                      <w:rPr>
                        <w:rFonts w:ascii="宋体" w:hAnsi="宋体" w:eastAsia="宋体" w:cs="宋体"/>
                        <w:kern w:val="2"/>
                        <w:sz w:val="21"/>
                        <w:szCs w:val="21"/>
                      </w:rPr>
                    </w:pPr>
                    <w:r>
                      <w:rPr>
                        <w:rFonts w:hint="eastAsia" w:ascii="宋体" w:hAnsi="宋体" w:eastAsia="宋体" w:cs="宋体"/>
                        <w:kern w:val="2"/>
                        <w:sz w:val="21"/>
                        <w:szCs w:val="21"/>
                      </w:rPr>
                      <w:t>（正面）</w:t>
                    </w:r>
                  </w:p>
                  <w:p>
                    <w:pPr>
                      <w:ind w:firstLine="1100" w:firstLineChars="500"/>
                    </w:pPr>
                  </w:p>
                </w:txbxContent>
              </v:textbox>
            </v:rect>
            <v:rect id="矩形 7" o:spid="_x0000_s1039" o:spt="1" style="position:absolute;left:5719;top:7566;height:2609;width:4144;" coordsize="21600,21600">
              <v:path/>
              <v:fill focussize="0,0"/>
              <v:stroke/>
              <v:imagedata o:title=""/>
              <o:lock v:ext="edit"/>
              <v:textbox>
                <w:txbxContent>
                  <w:p>
                    <w:pPr>
                      <w:jc w:val="center"/>
                      <w:rPr>
                        <w:rFonts w:ascii="宋体" w:hAnsi="宋体" w:eastAsia="宋体" w:cs="宋体"/>
                        <w:kern w:val="2"/>
                        <w:sz w:val="21"/>
                        <w:szCs w:val="21"/>
                      </w:rPr>
                    </w:pPr>
                    <w:r>
                      <w:rPr>
                        <w:rFonts w:hint="eastAsia" w:ascii="宋体" w:hAnsi="宋体" w:eastAsia="宋体" w:cs="宋体"/>
                        <w:kern w:val="2"/>
                        <w:sz w:val="21"/>
                        <w:szCs w:val="21"/>
                      </w:rPr>
                      <w:t>法定代表人</w:t>
                    </w:r>
                  </w:p>
                  <w:p>
                    <w:pPr>
                      <w:jc w:val="center"/>
                      <w:rPr>
                        <w:rFonts w:ascii="宋体" w:hAnsi="宋体" w:eastAsia="宋体" w:cs="宋体"/>
                        <w:kern w:val="2"/>
                        <w:sz w:val="21"/>
                        <w:szCs w:val="21"/>
                      </w:rPr>
                    </w:pPr>
                    <w:r>
                      <w:rPr>
                        <w:rFonts w:hint="eastAsia" w:ascii="宋体" w:hAnsi="宋体" w:eastAsia="宋体" w:cs="宋体"/>
                        <w:kern w:val="2"/>
                        <w:sz w:val="21"/>
                        <w:szCs w:val="21"/>
                      </w:rPr>
                      <w:t>居民身份证复印件粘贴处</w:t>
                    </w:r>
                  </w:p>
                  <w:p>
                    <w:pPr>
                      <w:ind w:firstLine="1050" w:firstLineChars="500"/>
                      <w:rPr>
                        <w:rFonts w:ascii="宋体" w:hAnsi="宋体" w:eastAsia="宋体" w:cs="宋体"/>
                        <w:kern w:val="2"/>
                        <w:sz w:val="21"/>
                        <w:szCs w:val="21"/>
                      </w:rPr>
                    </w:pPr>
                  </w:p>
                  <w:p>
                    <w:pPr>
                      <w:jc w:val="center"/>
                      <w:rPr>
                        <w:rFonts w:ascii="宋体" w:hAnsi="宋体" w:eastAsia="宋体" w:cs="宋体"/>
                        <w:kern w:val="2"/>
                        <w:sz w:val="21"/>
                        <w:szCs w:val="21"/>
                      </w:rPr>
                    </w:pPr>
                    <w:r>
                      <w:rPr>
                        <w:rFonts w:hint="eastAsia" w:ascii="宋体" w:hAnsi="宋体" w:eastAsia="宋体" w:cs="宋体"/>
                        <w:kern w:val="2"/>
                        <w:sz w:val="21"/>
                        <w:szCs w:val="21"/>
                      </w:rPr>
                      <w:t>（反面）</w:t>
                    </w:r>
                  </w:p>
                  <w:p>
                    <w:pPr>
                      <w:ind w:firstLine="1050" w:firstLineChars="500"/>
                      <w:rPr>
                        <w:rFonts w:ascii="宋体" w:hAnsi="宋体" w:eastAsia="宋体" w:cs="宋体"/>
                        <w:kern w:val="2"/>
                        <w:sz w:val="21"/>
                        <w:szCs w:val="21"/>
                      </w:rPr>
                    </w:pPr>
                  </w:p>
                </w:txbxContent>
              </v:textbox>
            </v:rect>
          </v:group>
        </w:pict>
      </w:r>
    </w:p>
    <w:p>
      <w:pPr>
        <w:widowControl w:val="0"/>
        <w:adjustRightInd/>
        <w:spacing w:after="0" w:line="480" w:lineRule="atLeast"/>
        <w:jc w:val="both"/>
        <w:rPr>
          <w:rFonts w:ascii="宋体" w:hAnsi="宋体" w:eastAsia="宋体" w:cs="宋体"/>
          <w:kern w:val="2"/>
          <w:sz w:val="24"/>
          <w:szCs w:val="20"/>
        </w:rPr>
      </w:pPr>
    </w:p>
    <w:p>
      <w:pPr>
        <w:widowControl w:val="0"/>
        <w:adjustRightInd/>
        <w:spacing w:after="0" w:line="480" w:lineRule="atLeast"/>
        <w:jc w:val="both"/>
        <w:rPr>
          <w:rFonts w:ascii="宋体" w:hAnsi="宋体" w:eastAsia="宋体" w:cs="宋体"/>
          <w:kern w:val="2"/>
          <w:sz w:val="24"/>
          <w:szCs w:val="20"/>
        </w:rPr>
      </w:pPr>
    </w:p>
    <w:p>
      <w:pPr>
        <w:widowControl w:val="0"/>
        <w:adjustRightInd/>
        <w:spacing w:after="0" w:line="480" w:lineRule="atLeast"/>
        <w:jc w:val="both"/>
        <w:rPr>
          <w:rFonts w:ascii="宋体" w:hAnsi="宋体" w:eastAsia="宋体" w:cs="宋体"/>
          <w:kern w:val="2"/>
          <w:sz w:val="24"/>
          <w:szCs w:val="20"/>
        </w:rPr>
      </w:pPr>
    </w:p>
    <w:p>
      <w:pPr>
        <w:widowControl w:val="0"/>
        <w:adjustRightInd/>
        <w:spacing w:after="0" w:line="480" w:lineRule="atLeast"/>
        <w:jc w:val="both"/>
        <w:rPr>
          <w:rFonts w:ascii="宋体" w:hAnsi="宋体" w:eastAsia="宋体" w:cs="宋体"/>
          <w:kern w:val="2"/>
          <w:sz w:val="24"/>
          <w:szCs w:val="20"/>
        </w:rPr>
      </w:pPr>
    </w:p>
    <w:p>
      <w:pPr>
        <w:widowControl w:val="0"/>
        <w:adjustRightInd/>
        <w:spacing w:after="0" w:line="480" w:lineRule="atLeast"/>
        <w:jc w:val="both"/>
        <w:rPr>
          <w:rFonts w:ascii="宋体" w:hAnsi="宋体" w:eastAsia="宋体" w:cs="宋体"/>
          <w:kern w:val="2"/>
          <w:sz w:val="24"/>
          <w:szCs w:val="20"/>
        </w:rPr>
      </w:pPr>
    </w:p>
    <w:p>
      <w:pPr>
        <w:widowControl w:val="0"/>
        <w:adjustRightInd/>
        <w:spacing w:after="0" w:line="480" w:lineRule="atLeast"/>
        <w:jc w:val="both"/>
        <w:rPr>
          <w:rFonts w:ascii="宋体" w:hAnsi="宋体" w:eastAsia="宋体" w:cs="宋体"/>
          <w:kern w:val="2"/>
          <w:sz w:val="24"/>
          <w:szCs w:val="20"/>
        </w:rPr>
      </w:pPr>
    </w:p>
    <w:p>
      <w:pPr>
        <w:widowControl w:val="0"/>
        <w:adjustRightInd/>
        <w:snapToGrid/>
        <w:spacing w:after="0" w:line="500" w:lineRule="exact"/>
        <w:jc w:val="both"/>
        <w:rPr>
          <w:rFonts w:ascii="宋体" w:hAnsi="宋体" w:eastAsia="宋体" w:cs="宋体"/>
          <w:b/>
          <w:bCs/>
          <w:kern w:val="2"/>
          <w:sz w:val="21"/>
          <w:szCs w:val="20"/>
        </w:rPr>
      </w:pPr>
      <w:r>
        <w:rPr>
          <w:rFonts w:hint="eastAsia" w:ascii="宋体" w:hAnsi="宋体" w:eastAsia="宋体" w:cs="宋体"/>
          <w:b/>
          <w:bCs/>
          <w:kern w:val="2"/>
          <w:sz w:val="21"/>
          <w:szCs w:val="20"/>
        </w:rPr>
        <w:t xml:space="preserve">                                               </w:t>
      </w:r>
    </w:p>
    <w:p>
      <w:pPr>
        <w:widowControl w:val="0"/>
        <w:adjustRightInd/>
        <w:snapToGrid/>
        <w:spacing w:after="0" w:line="500" w:lineRule="exact"/>
        <w:jc w:val="right"/>
        <w:rPr>
          <w:rFonts w:ascii="宋体" w:hAnsi="宋体" w:eastAsia="宋体" w:cs="宋体"/>
          <w:kern w:val="2"/>
          <w:sz w:val="21"/>
          <w:szCs w:val="20"/>
        </w:rPr>
      </w:pPr>
    </w:p>
    <w:p>
      <w:pPr>
        <w:widowControl w:val="0"/>
        <w:adjustRightInd/>
        <w:snapToGrid/>
        <w:spacing w:after="0" w:line="500" w:lineRule="exact"/>
        <w:jc w:val="right"/>
        <w:rPr>
          <w:rFonts w:ascii="宋体" w:hAnsi="宋体" w:eastAsia="宋体" w:cs="宋体"/>
          <w:kern w:val="2"/>
          <w:sz w:val="21"/>
          <w:szCs w:val="20"/>
        </w:rPr>
      </w:pPr>
      <w:r>
        <w:rPr>
          <w:rFonts w:hint="eastAsia" w:ascii="宋体" w:hAnsi="宋体" w:eastAsia="宋体" w:cs="宋体"/>
          <w:kern w:val="2"/>
          <w:sz w:val="21"/>
          <w:szCs w:val="20"/>
        </w:rPr>
        <w:t>投标人名称：（单位盖</w:t>
      </w:r>
      <w:r>
        <w:rPr>
          <w:rFonts w:hint="eastAsia" w:ascii="宋体" w:hAnsi="宋体" w:eastAsia="宋体" w:cs="宋体"/>
          <w:spacing w:val="4"/>
          <w:kern w:val="2"/>
          <w:sz w:val="21"/>
          <w:szCs w:val="20"/>
        </w:rPr>
        <w:t>公章</w:t>
      </w:r>
      <w:r>
        <w:rPr>
          <w:rFonts w:hint="eastAsia" w:ascii="宋体" w:hAnsi="宋体" w:eastAsia="宋体" w:cs="宋体"/>
          <w:kern w:val="2"/>
          <w:sz w:val="21"/>
          <w:szCs w:val="20"/>
        </w:rPr>
        <w:t>）：</w:t>
      </w:r>
    </w:p>
    <w:p>
      <w:pPr>
        <w:widowControl w:val="0"/>
        <w:adjustRightInd/>
        <w:snapToGrid/>
        <w:spacing w:after="0" w:line="500" w:lineRule="exact"/>
        <w:jc w:val="right"/>
        <w:rPr>
          <w:rFonts w:ascii="宋体" w:hAnsi="宋体" w:eastAsia="宋体" w:cs="宋体"/>
          <w:kern w:val="2"/>
          <w:sz w:val="21"/>
          <w:szCs w:val="20"/>
        </w:rPr>
      </w:pPr>
      <w:r>
        <w:rPr>
          <w:rFonts w:hint="eastAsia" w:ascii="宋体" w:hAnsi="宋体" w:eastAsia="宋体" w:cs="宋体"/>
          <w:kern w:val="2"/>
          <w:sz w:val="21"/>
          <w:szCs w:val="20"/>
        </w:rPr>
        <w:t xml:space="preserve">                                               地址：</w:t>
      </w:r>
    </w:p>
    <w:p>
      <w:pPr>
        <w:widowControl w:val="0"/>
        <w:adjustRightInd/>
        <w:snapToGrid/>
        <w:spacing w:after="0" w:line="500" w:lineRule="exact"/>
        <w:jc w:val="right"/>
        <w:rPr>
          <w:rFonts w:ascii="宋体" w:hAnsi="宋体" w:eastAsia="宋体" w:cs="宋体"/>
          <w:b/>
          <w:bCs/>
          <w:kern w:val="2"/>
          <w:sz w:val="21"/>
          <w:szCs w:val="20"/>
        </w:rPr>
      </w:pPr>
      <w:r>
        <w:rPr>
          <w:rFonts w:hint="eastAsia" w:ascii="宋体" w:hAnsi="宋体" w:eastAsia="宋体" w:cs="宋体"/>
          <w:kern w:val="2"/>
          <w:sz w:val="21"/>
          <w:szCs w:val="20"/>
        </w:rPr>
        <w:t xml:space="preserve">                                               签发日期：</w:t>
      </w:r>
    </w:p>
    <w:p>
      <w:pPr>
        <w:widowControl w:val="0"/>
        <w:adjustRightInd/>
        <w:snapToGrid/>
        <w:spacing w:after="0" w:line="440" w:lineRule="exact"/>
        <w:jc w:val="both"/>
        <w:rPr>
          <w:rFonts w:ascii="宋体" w:hAnsi="宋体" w:eastAsia="宋体" w:cs="宋体"/>
          <w:kern w:val="2"/>
          <w:sz w:val="24"/>
          <w:szCs w:val="20"/>
        </w:rPr>
      </w:pPr>
      <w:bookmarkStart w:id="75" w:name="_Toc275865622"/>
      <w:bookmarkStart w:id="76" w:name="_Toc435514861"/>
      <w:bookmarkStart w:id="77" w:name="_Toc435515301"/>
    </w:p>
    <w:p>
      <w:pPr>
        <w:widowControl w:val="0"/>
        <w:adjustRightInd/>
        <w:snapToGrid/>
        <w:spacing w:after="0" w:line="440" w:lineRule="exact"/>
        <w:jc w:val="both"/>
        <w:rPr>
          <w:rFonts w:ascii="宋体" w:hAnsi="宋体" w:eastAsia="宋体" w:cs="宋体"/>
          <w:kern w:val="2"/>
          <w:sz w:val="24"/>
          <w:szCs w:val="20"/>
        </w:rPr>
      </w:pPr>
    </w:p>
    <w:p>
      <w:pPr>
        <w:widowControl w:val="0"/>
        <w:adjustRightInd/>
        <w:snapToGrid/>
        <w:spacing w:after="0" w:line="440" w:lineRule="exact"/>
        <w:jc w:val="both"/>
        <w:rPr>
          <w:rFonts w:ascii="宋体" w:hAnsi="宋体" w:eastAsia="宋体" w:cs="宋体"/>
          <w:kern w:val="2"/>
          <w:sz w:val="24"/>
          <w:szCs w:val="20"/>
        </w:rPr>
      </w:pPr>
    </w:p>
    <w:p>
      <w:pPr>
        <w:widowControl w:val="0"/>
        <w:adjustRightInd/>
        <w:snapToGrid/>
        <w:spacing w:after="0" w:line="440" w:lineRule="exact"/>
        <w:jc w:val="both"/>
        <w:rPr>
          <w:rFonts w:ascii="宋体" w:hAnsi="宋体" w:eastAsia="宋体" w:cs="宋体"/>
          <w:kern w:val="2"/>
          <w:sz w:val="24"/>
          <w:szCs w:val="20"/>
        </w:rPr>
      </w:pPr>
    </w:p>
    <w:p>
      <w:pPr>
        <w:widowControl w:val="0"/>
        <w:adjustRightInd/>
        <w:snapToGrid/>
        <w:spacing w:after="0" w:line="440" w:lineRule="exact"/>
        <w:jc w:val="both"/>
        <w:rPr>
          <w:rFonts w:ascii="宋体" w:hAnsi="宋体" w:eastAsia="宋体" w:cs="宋体"/>
          <w:kern w:val="2"/>
          <w:sz w:val="24"/>
          <w:szCs w:val="20"/>
        </w:rPr>
      </w:pPr>
    </w:p>
    <w:p>
      <w:pPr>
        <w:widowControl w:val="0"/>
        <w:adjustRightInd/>
        <w:snapToGrid/>
        <w:spacing w:after="0" w:line="440" w:lineRule="exact"/>
        <w:jc w:val="both"/>
        <w:rPr>
          <w:rFonts w:ascii="宋体" w:hAnsi="宋体" w:eastAsia="宋体" w:cs="宋体"/>
          <w:kern w:val="2"/>
          <w:sz w:val="24"/>
          <w:szCs w:val="20"/>
        </w:rPr>
      </w:pPr>
    </w:p>
    <w:p>
      <w:pPr>
        <w:widowControl w:val="0"/>
        <w:adjustRightInd/>
        <w:snapToGrid/>
        <w:spacing w:after="0" w:line="440" w:lineRule="exact"/>
        <w:jc w:val="both"/>
        <w:rPr>
          <w:rFonts w:ascii="宋体" w:hAnsi="宋体" w:eastAsia="宋体" w:cs="宋体"/>
          <w:kern w:val="2"/>
          <w:sz w:val="24"/>
          <w:szCs w:val="20"/>
        </w:rPr>
      </w:pPr>
    </w:p>
    <w:bookmarkEnd w:id="75"/>
    <w:bookmarkEnd w:id="76"/>
    <w:bookmarkEnd w:id="77"/>
    <w:p>
      <w:pPr>
        <w:keepNext/>
        <w:keepLines/>
        <w:widowControl w:val="0"/>
        <w:spacing w:beforeLines="50" w:afterLines="50" w:line="360" w:lineRule="auto"/>
        <w:jc w:val="center"/>
        <w:outlineLvl w:val="1"/>
        <w:rPr>
          <w:rFonts w:ascii="宋体" w:hAnsi="宋体" w:eastAsia="宋体" w:cs="宋体"/>
          <w:b/>
          <w:bCs/>
          <w:kern w:val="2"/>
          <w:sz w:val="32"/>
          <w:szCs w:val="32"/>
        </w:rPr>
      </w:pPr>
      <w:bookmarkStart w:id="78" w:name="_Toc435515303"/>
      <w:bookmarkStart w:id="79" w:name="_Toc435514863"/>
      <w:bookmarkStart w:id="80" w:name="_Toc47085401"/>
      <w:r>
        <w:rPr>
          <w:rFonts w:hint="eastAsia" w:ascii="宋体" w:hAnsi="宋体" w:eastAsia="宋体" w:cs="宋体"/>
          <w:b/>
          <w:bCs/>
          <w:kern w:val="2"/>
          <w:sz w:val="32"/>
          <w:szCs w:val="32"/>
        </w:rPr>
        <w:t>实质性条款响应一览表</w:t>
      </w:r>
      <w:bookmarkEnd w:id="78"/>
      <w:bookmarkEnd w:id="79"/>
      <w:bookmarkEnd w:id="80"/>
    </w:p>
    <w:p>
      <w:pPr>
        <w:widowControl w:val="0"/>
        <w:adjustRightInd/>
        <w:snapToGrid/>
        <w:spacing w:after="0" w:line="400" w:lineRule="exact"/>
        <w:ind w:left="955" w:leftChars="100" w:hanging="735" w:hangingChars="350"/>
        <w:jc w:val="both"/>
        <w:rPr>
          <w:rFonts w:ascii="宋体" w:hAnsi="宋体" w:eastAsia="宋体" w:cs="宋体"/>
          <w:kern w:val="2"/>
          <w:sz w:val="21"/>
          <w:szCs w:val="20"/>
        </w:rPr>
      </w:pPr>
      <w:r>
        <w:rPr>
          <w:rFonts w:hint="eastAsia" w:ascii="宋体" w:hAnsi="宋体" w:eastAsia="宋体" w:cs="宋体"/>
          <w:kern w:val="2"/>
          <w:sz w:val="21"/>
          <w:szCs w:val="20"/>
        </w:rPr>
        <w:t>说明：投标人必须对应招标文件带“</w:t>
      </w:r>
      <w:r>
        <w:rPr>
          <w:rFonts w:hint="eastAsia" w:ascii="宋体" w:hAnsi="宋体" w:eastAsia="宋体" w:cs="宋体"/>
          <w:b/>
          <w:bCs/>
          <w:kern w:val="2"/>
          <w:sz w:val="21"/>
          <w:szCs w:val="20"/>
        </w:rPr>
        <w:t>★</w:t>
      </w:r>
      <w:r>
        <w:rPr>
          <w:rFonts w:hint="eastAsia" w:ascii="宋体" w:hAnsi="宋体" w:eastAsia="宋体" w:cs="宋体"/>
          <w:kern w:val="2"/>
          <w:sz w:val="21"/>
          <w:szCs w:val="20"/>
        </w:rPr>
        <w:t>”的实质性条款逐条应答并按要求填写下表。</w:t>
      </w:r>
    </w:p>
    <w:p>
      <w:pPr>
        <w:widowControl w:val="0"/>
        <w:adjustRightInd/>
        <w:snapToGrid/>
        <w:spacing w:after="0" w:line="400" w:lineRule="exact"/>
        <w:ind w:firstLine="210" w:firstLineChars="100"/>
        <w:jc w:val="both"/>
        <w:rPr>
          <w:rFonts w:ascii="宋体" w:hAnsi="宋体" w:eastAsia="宋体" w:cs="宋体"/>
          <w:kern w:val="2"/>
          <w:sz w:val="21"/>
          <w:szCs w:val="20"/>
        </w:rPr>
      </w:pPr>
      <w:r>
        <w:rPr>
          <w:rFonts w:hint="eastAsia" w:ascii="宋体" w:hAnsi="宋体" w:eastAsia="宋体" w:cs="宋体"/>
          <w:kern w:val="2"/>
          <w:sz w:val="21"/>
          <w:szCs w:val="20"/>
        </w:rPr>
        <w:t xml:space="preserve">投标人名称：                                          </w:t>
      </w:r>
    </w:p>
    <w:p>
      <w:pPr>
        <w:widowControl w:val="0"/>
        <w:adjustRightInd/>
        <w:snapToGrid/>
        <w:spacing w:after="0" w:line="400" w:lineRule="exact"/>
        <w:ind w:firstLine="210" w:firstLineChars="100"/>
        <w:jc w:val="both"/>
        <w:rPr>
          <w:rFonts w:ascii="宋体" w:hAnsi="宋体" w:eastAsia="宋体" w:cs="宋体"/>
          <w:kern w:val="2"/>
          <w:sz w:val="21"/>
          <w:szCs w:val="20"/>
        </w:rPr>
      </w:pPr>
      <w:r>
        <w:rPr>
          <w:rFonts w:hint="eastAsia" w:ascii="宋体" w:hAnsi="宋体" w:eastAsia="宋体" w:cs="宋体"/>
          <w:kern w:val="2"/>
          <w:sz w:val="21"/>
          <w:szCs w:val="20"/>
        </w:rPr>
        <w:t>项目编号：441900-15-202011-150204-0003</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530"/>
        <w:gridCol w:w="2531"/>
        <w:gridCol w:w="2003"/>
        <w:gridCol w:w="14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96" w:type="dxa"/>
            <w:tcBorders>
              <w:top w:val="single" w:color="auto" w:sz="12" w:space="0"/>
              <w:left w:val="single" w:color="auto" w:sz="12" w:space="0"/>
              <w:bottom w:val="double" w:color="auto" w:sz="4" w:space="0"/>
              <w:right w:val="single" w:color="auto" w:sz="4" w:space="0"/>
            </w:tcBorders>
            <w:shd w:val="clear" w:color="auto" w:fill="EEECE1"/>
            <w:vAlign w:val="center"/>
          </w:tcPr>
          <w:p>
            <w:pPr>
              <w:widowControl w:val="0"/>
              <w:adjustRightInd/>
              <w:snapToGrid/>
              <w:spacing w:after="0"/>
              <w:ind w:left="-81" w:leftChars="-37" w:right="-84" w:rightChars="-38"/>
              <w:jc w:val="center"/>
              <w:rPr>
                <w:rFonts w:ascii="宋体" w:hAnsi="宋体" w:eastAsia="宋体" w:cs="宋体"/>
                <w:kern w:val="2"/>
                <w:sz w:val="21"/>
                <w:szCs w:val="21"/>
              </w:rPr>
            </w:pPr>
            <w:r>
              <w:rPr>
                <w:rFonts w:hint="eastAsia" w:ascii="宋体" w:hAnsi="宋体" w:eastAsia="宋体" w:cs="宋体"/>
                <w:kern w:val="2"/>
                <w:sz w:val="21"/>
                <w:szCs w:val="20"/>
              </w:rPr>
              <w:t>序号</w:t>
            </w:r>
          </w:p>
        </w:tc>
        <w:tc>
          <w:tcPr>
            <w:tcW w:w="2530" w:type="dxa"/>
            <w:tcBorders>
              <w:top w:val="single" w:color="auto" w:sz="12" w:space="0"/>
              <w:left w:val="single" w:color="auto" w:sz="4" w:space="0"/>
              <w:bottom w:val="double" w:color="auto" w:sz="4" w:space="0"/>
              <w:right w:val="single" w:color="auto" w:sz="4" w:space="0"/>
            </w:tcBorders>
            <w:shd w:val="clear" w:color="auto" w:fill="EEECE1"/>
            <w:vAlign w:val="center"/>
          </w:tcPr>
          <w:p>
            <w:pPr>
              <w:widowControl w:val="0"/>
              <w:adjustRightInd/>
              <w:snapToGrid/>
              <w:spacing w:after="0"/>
              <w:ind w:left="-81" w:leftChars="-37" w:right="-84" w:rightChars="-38"/>
              <w:jc w:val="center"/>
              <w:rPr>
                <w:rFonts w:ascii="宋体" w:hAnsi="宋体" w:eastAsia="宋体" w:cs="宋体"/>
                <w:kern w:val="2"/>
                <w:sz w:val="21"/>
                <w:szCs w:val="24"/>
              </w:rPr>
            </w:pPr>
            <w:r>
              <w:rPr>
                <w:rFonts w:hint="eastAsia" w:ascii="宋体" w:hAnsi="宋体" w:eastAsia="宋体" w:cs="宋体"/>
                <w:kern w:val="2"/>
                <w:sz w:val="21"/>
                <w:szCs w:val="20"/>
              </w:rPr>
              <w:t>招标文件条款描述</w:t>
            </w:r>
          </w:p>
        </w:tc>
        <w:tc>
          <w:tcPr>
            <w:tcW w:w="2531" w:type="dxa"/>
            <w:tcBorders>
              <w:top w:val="single" w:color="auto" w:sz="12" w:space="0"/>
              <w:left w:val="single" w:color="auto" w:sz="4" w:space="0"/>
              <w:bottom w:val="double" w:color="auto" w:sz="4" w:space="0"/>
              <w:right w:val="single" w:color="auto" w:sz="4" w:space="0"/>
            </w:tcBorders>
            <w:shd w:val="clear" w:color="auto" w:fill="EEECE1"/>
            <w:vAlign w:val="center"/>
          </w:tcPr>
          <w:p>
            <w:pPr>
              <w:widowControl w:val="0"/>
              <w:adjustRightInd/>
              <w:snapToGrid/>
              <w:spacing w:after="0"/>
              <w:ind w:left="-81" w:leftChars="-37" w:right="-84" w:rightChars="-38"/>
              <w:jc w:val="center"/>
              <w:rPr>
                <w:rFonts w:ascii="宋体" w:hAnsi="宋体" w:eastAsia="宋体" w:cs="宋体"/>
                <w:kern w:val="2"/>
                <w:sz w:val="21"/>
                <w:szCs w:val="24"/>
              </w:rPr>
            </w:pPr>
            <w:r>
              <w:rPr>
                <w:rFonts w:hint="eastAsia" w:ascii="宋体" w:hAnsi="宋体" w:eastAsia="宋体" w:cs="宋体"/>
                <w:kern w:val="2"/>
                <w:sz w:val="21"/>
                <w:szCs w:val="20"/>
              </w:rPr>
              <w:t>投标人响应描述</w:t>
            </w:r>
          </w:p>
        </w:tc>
        <w:tc>
          <w:tcPr>
            <w:tcW w:w="2003" w:type="dxa"/>
            <w:tcBorders>
              <w:top w:val="single" w:color="auto" w:sz="12" w:space="0"/>
              <w:left w:val="single" w:color="auto" w:sz="4" w:space="0"/>
              <w:bottom w:val="double" w:color="auto" w:sz="4" w:space="0"/>
              <w:right w:val="single" w:color="auto" w:sz="2" w:space="0"/>
            </w:tcBorders>
            <w:shd w:val="clear" w:color="auto" w:fill="EEECE1"/>
            <w:vAlign w:val="center"/>
          </w:tcPr>
          <w:p>
            <w:pPr>
              <w:widowControl w:val="0"/>
              <w:adjustRightInd/>
              <w:snapToGrid/>
              <w:spacing w:after="0"/>
              <w:ind w:left="-81" w:leftChars="-37" w:right="-84" w:rightChars="-38"/>
              <w:jc w:val="center"/>
              <w:rPr>
                <w:rFonts w:ascii="宋体" w:hAnsi="宋体" w:eastAsia="宋体" w:cs="宋体"/>
                <w:kern w:val="2"/>
                <w:sz w:val="21"/>
                <w:szCs w:val="24"/>
              </w:rPr>
            </w:pPr>
            <w:r>
              <w:rPr>
                <w:rFonts w:hint="eastAsia" w:ascii="宋体" w:hAnsi="宋体" w:eastAsia="宋体" w:cs="宋体"/>
                <w:kern w:val="2"/>
                <w:sz w:val="21"/>
                <w:szCs w:val="20"/>
              </w:rPr>
              <w:t>偏离情况说明</w:t>
            </w:r>
          </w:p>
          <w:p>
            <w:pPr>
              <w:widowControl w:val="0"/>
              <w:adjustRightInd/>
              <w:snapToGrid/>
              <w:spacing w:after="0"/>
              <w:ind w:left="-95" w:leftChars="-43" w:right="-84" w:rightChars="-38"/>
              <w:jc w:val="center"/>
              <w:rPr>
                <w:rFonts w:ascii="宋体" w:hAnsi="宋体" w:eastAsia="宋体" w:cs="宋体"/>
                <w:kern w:val="2"/>
                <w:sz w:val="21"/>
                <w:szCs w:val="24"/>
              </w:rPr>
            </w:pPr>
            <w:r>
              <w:rPr>
                <w:rFonts w:hint="eastAsia" w:ascii="宋体" w:hAnsi="宋体" w:eastAsia="宋体" w:cs="宋体"/>
                <w:kern w:val="2"/>
                <w:sz w:val="21"/>
                <w:szCs w:val="20"/>
              </w:rPr>
              <w:t>（正偏离/完全响应/负偏离）</w:t>
            </w:r>
          </w:p>
        </w:tc>
        <w:tc>
          <w:tcPr>
            <w:tcW w:w="1440" w:type="dxa"/>
            <w:tcBorders>
              <w:top w:val="single" w:color="auto" w:sz="12" w:space="0"/>
              <w:left w:val="single" w:color="auto" w:sz="2" w:space="0"/>
              <w:bottom w:val="double" w:color="auto" w:sz="4" w:space="0"/>
              <w:right w:val="single" w:color="auto" w:sz="12" w:space="0"/>
            </w:tcBorders>
            <w:shd w:val="clear" w:color="auto" w:fill="EEECE1"/>
            <w:vAlign w:val="center"/>
          </w:tcPr>
          <w:p>
            <w:pPr>
              <w:widowControl w:val="0"/>
              <w:adjustRightInd/>
              <w:snapToGrid/>
              <w:spacing w:after="0"/>
              <w:ind w:left="-81" w:leftChars="-37" w:right="-84" w:rightChars="-38"/>
              <w:jc w:val="center"/>
              <w:rPr>
                <w:rFonts w:ascii="宋体" w:hAnsi="宋体" w:eastAsia="宋体" w:cs="宋体"/>
                <w:kern w:val="2"/>
                <w:sz w:val="21"/>
                <w:szCs w:val="24"/>
              </w:rPr>
            </w:pPr>
            <w:r>
              <w:rPr>
                <w:rFonts w:hint="eastAsia" w:ascii="宋体" w:hAnsi="宋体" w:eastAsia="宋体" w:cs="宋体"/>
                <w:kern w:val="2"/>
                <w:sz w:val="21"/>
                <w:szCs w:val="20"/>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dxa"/>
            <w:tcBorders>
              <w:top w:val="double" w:color="auto" w:sz="4" w:space="0"/>
              <w:left w:val="single" w:color="auto" w:sz="12" w:space="0"/>
              <w:bottom w:val="single" w:color="auto" w:sz="4" w:space="0"/>
              <w:right w:val="single" w:color="auto" w:sz="4" w:space="0"/>
            </w:tcBorders>
            <w:vAlign w:val="center"/>
          </w:tcPr>
          <w:p>
            <w:pPr>
              <w:widowControl w:val="0"/>
              <w:numPr>
                <w:ilvl w:val="0"/>
                <w:numId w:val="132"/>
              </w:numPr>
              <w:adjustRightInd/>
              <w:snapToGrid/>
              <w:spacing w:after="0"/>
              <w:jc w:val="center"/>
              <w:rPr>
                <w:rFonts w:ascii="宋体" w:hAnsi="宋体" w:eastAsia="宋体" w:cs="宋体"/>
                <w:kern w:val="2"/>
                <w:sz w:val="21"/>
                <w:szCs w:val="21"/>
              </w:rPr>
            </w:pPr>
          </w:p>
        </w:tc>
        <w:tc>
          <w:tcPr>
            <w:tcW w:w="2530" w:type="dxa"/>
            <w:tcBorders>
              <w:top w:val="double" w:color="auto" w:sz="4" w:space="0"/>
              <w:left w:val="single" w:color="auto" w:sz="4" w:space="0"/>
              <w:bottom w:val="single" w:color="auto" w:sz="4"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531" w:type="dxa"/>
            <w:tcBorders>
              <w:top w:val="double" w:color="auto" w:sz="4" w:space="0"/>
              <w:left w:val="single" w:color="auto" w:sz="4" w:space="0"/>
              <w:bottom w:val="single" w:color="auto" w:sz="4"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003" w:type="dxa"/>
            <w:tcBorders>
              <w:top w:val="double" w:color="auto" w:sz="4" w:space="0"/>
              <w:left w:val="single" w:color="auto" w:sz="4" w:space="0"/>
              <w:bottom w:val="single" w:color="auto" w:sz="4" w:space="0"/>
              <w:right w:val="single" w:color="auto" w:sz="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1440" w:type="dxa"/>
            <w:tcBorders>
              <w:top w:val="double" w:color="auto" w:sz="4" w:space="0"/>
              <w:left w:val="single" w:color="auto" w:sz="2" w:space="0"/>
              <w:bottom w:val="single" w:color="auto" w:sz="4" w:space="0"/>
              <w:right w:val="single" w:color="auto" w:sz="1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1"/>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dxa"/>
            <w:tcBorders>
              <w:top w:val="single" w:color="auto" w:sz="4" w:space="0"/>
              <w:left w:val="single" w:color="auto" w:sz="12" w:space="0"/>
              <w:bottom w:val="single" w:color="auto" w:sz="4" w:space="0"/>
              <w:right w:val="single" w:color="auto" w:sz="4" w:space="0"/>
            </w:tcBorders>
            <w:vAlign w:val="center"/>
          </w:tcPr>
          <w:p>
            <w:pPr>
              <w:widowControl w:val="0"/>
              <w:numPr>
                <w:ilvl w:val="0"/>
                <w:numId w:val="132"/>
              </w:numPr>
              <w:adjustRightInd/>
              <w:snapToGrid/>
              <w:spacing w:after="0"/>
              <w:jc w:val="center"/>
              <w:rPr>
                <w:rFonts w:ascii="宋体" w:hAnsi="宋体" w:eastAsia="宋体" w:cs="宋体"/>
                <w:kern w:val="2"/>
                <w:sz w:val="21"/>
                <w:szCs w:val="21"/>
              </w:rPr>
            </w:pPr>
          </w:p>
        </w:tc>
        <w:tc>
          <w:tcPr>
            <w:tcW w:w="253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531"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003" w:type="dxa"/>
            <w:tcBorders>
              <w:top w:val="single" w:color="auto" w:sz="4" w:space="0"/>
              <w:left w:val="single" w:color="auto" w:sz="4" w:space="0"/>
              <w:bottom w:val="single" w:color="auto" w:sz="4" w:space="0"/>
              <w:right w:val="single" w:color="auto" w:sz="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1440" w:type="dxa"/>
            <w:tcBorders>
              <w:top w:val="single" w:color="auto" w:sz="4" w:space="0"/>
              <w:left w:val="single" w:color="auto" w:sz="2" w:space="0"/>
              <w:bottom w:val="single" w:color="auto" w:sz="4" w:space="0"/>
              <w:right w:val="single" w:color="auto" w:sz="12" w:space="0"/>
            </w:tcBorders>
            <w:vAlign w:val="center"/>
          </w:tcPr>
          <w:p>
            <w:pPr>
              <w:widowControl w:val="0"/>
              <w:adjustRightInd/>
              <w:snapToGrid/>
              <w:spacing w:after="0"/>
              <w:ind w:left="-81" w:leftChars="-37" w:right="-84" w:rightChars="-38"/>
              <w:jc w:val="center"/>
              <w:rPr>
                <w:rFonts w:ascii="宋体" w:hAnsi="宋体" w:eastAsia="宋体" w:cs="宋体"/>
                <w:kern w:val="2"/>
                <w:sz w:val="18"/>
                <w:szCs w:val="18"/>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dxa"/>
            <w:tcBorders>
              <w:top w:val="single" w:color="auto" w:sz="4" w:space="0"/>
              <w:left w:val="single" w:color="auto" w:sz="12" w:space="0"/>
              <w:bottom w:val="single" w:color="auto" w:sz="4" w:space="0"/>
              <w:right w:val="single" w:color="auto" w:sz="4" w:space="0"/>
            </w:tcBorders>
            <w:vAlign w:val="center"/>
          </w:tcPr>
          <w:p>
            <w:pPr>
              <w:widowControl w:val="0"/>
              <w:numPr>
                <w:ilvl w:val="0"/>
                <w:numId w:val="132"/>
              </w:numPr>
              <w:adjustRightInd/>
              <w:snapToGrid/>
              <w:spacing w:after="0"/>
              <w:jc w:val="center"/>
              <w:rPr>
                <w:rFonts w:ascii="宋体" w:hAnsi="宋体" w:eastAsia="宋体" w:cs="宋体"/>
                <w:kern w:val="2"/>
                <w:sz w:val="21"/>
                <w:szCs w:val="21"/>
              </w:rPr>
            </w:pPr>
          </w:p>
        </w:tc>
        <w:tc>
          <w:tcPr>
            <w:tcW w:w="253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531"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003" w:type="dxa"/>
            <w:tcBorders>
              <w:top w:val="single" w:color="auto" w:sz="4" w:space="0"/>
              <w:left w:val="single" w:color="auto" w:sz="4" w:space="0"/>
              <w:bottom w:val="single" w:color="auto" w:sz="4" w:space="0"/>
              <w:right w:val="single" w:color="auto" w:sz="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1440" w:type="dxa"/>
            <w:tcBorders>
              <w:top w:val="single" w:color="auto" w:sz="4" w:space="0"/>
              <w:left w:val="single" w:color="auto" w:sz="2" w:space="0"/>
              <w:bottom w:val="single" w:color="auto" w:sz="4" w:space="0"/>
              <w:right w:val="single" w:color="auto" w:sz="1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6" w:type="dxa"/>
            <w:tcBorders>
              <w:top w:val="single" w:color="auto" w:sz="4" w:space="0"/>
              <w:left w:val="single" w:color="auto" w:sz="12" w:space="0"/>
              <w:bottom w:val="single" w:color="auto" w:sz="12" w:space="0"/>
              <w:right w:val="single" w:color="auto" w:sz="4" w:space="0"/>
            </w:tcBorders>
            <w:vAlign w:val="center"/>
          </w:tcPr>
          <w:p>
            <w:pPr>
              <w:widowControl w:val="0"/>
              <w:adjustRightInd/>
              <w:snapToGrid/>
              <w:spacing w:after="0"/>
              <w:rPr>
                <w:rFonts w:ascii="宋体" w:hAnsi="宋体" w:eastAsia="宋体" w:cs="宋体"/>
                <w:kern w:val="2"/>
                <w:sz w:val="21"/>
                <w:szCs w:val="21"/>
              </w:rPr>
            </w:pPr>
            <w:r>
              <w:rPr>
                <w:rFonts w:ascii="宋体" w:hAnsi="宋体" w:eastAsia="宋体" w:cs="宋体"/>
                <w:kern w:val="2"/>
                <w:sz w:val="21"/>
                <w:szCs w:val="21"/>
              </w:rPr>
              <w:t>…</w:t>
            </w:r>
          </w:p>
        </w:tc>
        <w:tc>
          <w:tcPr>
            <w:tcW w:w="2530" w:type="dxa"/>
            <w:tcBorders>
              <w:top w:val="single" w:color="auto" w:sz="4" w:space="0"/>
              <w:left w:val="single" w:color="auto" w:sz="4" w:space="0"/>
              <w:bottom w:val="single" w:color="auto" w:sz="12"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531" w:type="dxa"/>
            <w:tcBorders>
              <w:top w:val="single" w:color="auto" w:sz="4" w:space="0"/>
              <w:left w:val="single" w:color="auto" w:sz="4" w:space="0"/>
              <w:bottom w:val="single" w:color="auto" w:sz="12" w:space="0"/>
              <w:right w:val="single" w:color="auto" w:sz="4"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2003" w:type="dxa"/>
            <w:tcBorders>
              <w:top w:val="single" w:color="auto" w:sz="4" w:space="0"/>
              <w:left w:val="single" w:color="auto" w:sz="4" w:space="0"/>
              <w:bottom w:val="single" w:color="auto" w:sz="12" w:space="0"/>
              <w:right w:val="single" w:color="auto" w:sz="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p>
        </w:tc>
        <w:tc>
          <w:tcPr>
            <w:tcW w:w="1440" w:type="dxa"/>
            <w:tcBorders>
              <w:top w:val="single" w:color="auto" w:sz="4" w:space="0"/>
              <w:left w:val="single" w:color="auto" w:sz="2" w:space="0"/>
              <w:bottom w:val="single" w:color="auto" w:sz="12" w:space="0"/>
              <w:right w:val="single" w:color="auto" w:sz="12" w:space="0"/>
            </w:tcBorders>
            <w:vAlign w:val="center"/>
          </w:tcPr>
          <w:p>
            <w:pPr>
              <w:widowControl w:val="0"/>
              <w:adjustRightInd/>
              <w:snapToGrid/>
              <w:spacing w:after="0"/>
              <w:ind w:left="-81" w:leftChars="-37" w:right="-84" w:rightChars="-38"/>
              <w:jc w:val="center"/>
              <w:rPr>
                <w:rFonts w:ascii="宋体" w:hAnsi="宋体" w:eastAsia="宋体" w:cs="宋体"/>
                <w:kern w:val="2"/>
                <w:sz w:val="21"/>
                <w:szCs w:val="24"/>
              </w:rPr>
            </w:pPr>
            <w:r>
              <w:rPr>
                <w:rFonts w:hint="eastAsia" w:ascii="宋体" w:hAnsi="宋体" w:eastAsia="宋体" w:cs="宋体"/>
                <w:kern w:val="2"/>
                <w:sz w:val="21"/>
                <w:szCs w:val="21"/>
              </w:rPr>
              <w:t>见《投标文件》第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bl>
    <w:p>
      <w:pPr>
        <w:widowControl w:val="0"/>
        <w:spacing w:after="0" w:line="460" w:lineRule="exact"/>
        <w:ind w:left="1180" w:leftChars="107" w:hanging="945" w:hangingChars="450"/>
        <w:jc w:val="both"/>
        <w:rPr>
          <w:rFonts w:ascii="宋体" w:hAnsi="宋体" w:eastAsia="宋体" w:cs="宋体"/>
          <w:kern w:val="2"/>
          <w:sz w:val="21"/>
          <w:szCs w:val="21"/>
        </w:rPr>
      </w:pPr>
      <w:r>
        <w:rPr>
          <w:rFonts w:hint="eastAsia" w:ascii="宋体" w:hAnsi="宋体" w:eastAsia="宋体" w:cs="宋体"/>
          <w:kern w:val="2"/>
          <w:sz w:val="21"/>
          <w:szCs w:val="21"/>
        </w:rPr>
        <w:t>备注：1、本表中“招标文件条款描述”的条款与用户需求中的条款描述不一致的以用户需求中规定的为准。</w:t>
      </w:r>
    </w:p>
    <w:p>
      <w:pPr>
        <w:widowControl w:val="0"/>
        <w:spacing w:after="0" w:line="460" w:lineRule="exact"/>
        <w:ind w:left="835" w:leftChars="107" w:hanging="600" w:hangingChars="286"/>
        <w:jc w:val="both"/>
        <w:rPr>
          <w:rFonts w:ascii="宋体" w:hAnsi="宋体" w:eastAsia="宋体" w:cs="宋体"/>
          <w:kern w:val="2"/>
          <w:sz w:val="21"/>
          <w:szCs w:val="21"/>
        </w:rPr>
      </w:pPr>
    </w:p>
    <w:p>
      <w:pPr>
        <w:widowControl w:val="0"/>
        <w:adjustRightInd/>
        <w:snapToGrid/>
        <w:spacing w:after="0" w:line="500" w:lineRule="exact"/>
        <w:ind w:firstLine="109" w:firstLineChars="50"/>
        <w:jc w:val="both"/>
        <w:rPr>
          <w:rFonts w:ascii="宋体" w:hAnsi="宋体" w:eastAsia="宋体" w:cs="宋体"/>
          <w:spacing w:val="4"/>
          <w:kern w:val="2"/>
          <w:sz w:val="21"/>
          <w:szCs w:val="24"/>
        </w:rPr>
      </w:pPr>
    </w:p>
    <w:p>
      <w:pPr>
        <w:widowControl w:val="0"/>
        <w:adjustRightInd/>
        <w:snapToGrid/>
        <w:spacing w:after="0" w:line="500" w:lineRule="exact"/>
        <w:ind w:firstLine="109" w:firstLineChars="50"/>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r>
        <w:rPr>
          <w:rFonts w:hint="eastAsia" w:ascii="宋体" w:hAnsi="宋体" w:eastAsia="宋体" w:cs="宋体"/>
          <w:spacing w:val="4"/>
          <w:kern w:val="2"/>
          <w:sz w:val="21"/>
          <w:szCs w:val="20"/>
          <w:u w:val="single"/>
        </w:rPr>
        <w:t xml:space="preserve">                             </w:t>
      </w:r>
    </w:p>
    <w:p>
      <w:pPr>
        <w:widowControl w:val="0"/>
        <w:adjustRightInd/>
        <w:snapToGrid/>
        <w:spacing w:after="0" w:line="440" w:lineRule="exact"/>
        <w:ind w:firstLine="105" w:firstLineChars="50"/>
        <w:jc w:val="both"/>
        <w:rPr>
          <w:rFonts w:ascii="宋体" w:hAnsi="宋体" w:eastAsia="宋体" w:cs="宋体"/>
          <w:kern w:val="2"/>
          <w:sz w:val="21"/>
          <w:szCs w:val="20"/>
        </w:rPr>
      </w:pPr>
    </w:p>
    <w:p>
      <w:pPr>
        <w:widowControl w:val="0"/>
        <w:adjustRightInd/>
        <w:snapToGrid/>
        <w:spacing w:after="0" w:line="440" w:lineRule="exact"/>
        <w:ind w:firstLine="105" w:firstLineChars="50"/>
        <w:jc w:val="both"/>
        <w:rPr>
          <w:rFonts w:ascii="宋体" w:hAnsi="宋体" w:eastAsia="宋体" w:cs="宋体"/>
          <w:spacing w:val="4"/>
          <w:kern w:val="2"/>
          <w:sz w:val="21"/>
          <w:szCs w:val="20"/>
          <w:u w:val="single"/>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u w:val="single"/>
        </w:rPr>
        <w:t xml:space="preserve">      </w:t>
      </w:r>
      <w:r>
        <w:rPr>
          <w:rFonts w:hint="eastAsia" w:ascii="宋体" w:hAnsi="宋体" w:eastAsia="宋体" w:cs="宋体"/>
          <w:spacing w:val="4"/>
          <w:kern w:val="2"/>
          <w:sz w:val="21"/>
          <w:szCs w:val="20"/>
        </w:rPr>
        <w:t xml:space="preserve"> 职务：</w:t>
      </w:r>
      <w:r>
        <w:rPr>
          <w:rFonts w:hint="eastAsia" w:ascii="宋体" w:hAnsi="宋体" w:eastAsia="宋体" w:cs="宋体"/>
          <w:spacing w:val="4"/>
          <w:kern w:val="2"/>
          <w:sz w:val="21"/>
          <w:szCs w:val="20"/>
          <w:u w:val="single"/>
        </w:rPr>
        <w:t xml:space="preserve">        </w:t>
      </w:r>
      <w:r>
        <w:rPr>
          <w:rFonts w:hint="eastAsia" w:ascii="宋体" w:hAnsi="宋体" w:eastAsia="宋体" w:cs="宋体"/>
          <w:spacing w:val="4"/>
          <w:kern w:val="2"/>
          <w:sz w:val="21"/>
          <w:szCs w:val="20"/>
        </w:rPr>
        <w:t xml:space="preserve"> 日期：</w:t>
      </w:r>
      <w:r>
        <w:rPr>
          <w:rFonts w:hint="eastAsia" w:ascii="宋体" w:hAnsi="宋体" w:eastAsia="宋体" w:cs="宋体"/>
          <w:spacing w:val="4"/>
          <w:kern w:val="2"/>
          <w:sz w:val="21"/>
          <w:szCs w:val="20"/>
          <w:u w:val="single"/>
        </w:rPr>
        <w:t xml:space="preserve">       </w:t>
      </w:r>
    </w:p>
    <w:p>
      <w:pPr>
        <w:widowControl w:val="0"/>
        <w:adjustRightInd/>
        <w:snapToGrid/>
        <w:spacing w:after="0" w:line="440" w:lineRule="exact"/>
        <w:jc w:val="both"/>
        <w:rPr>
          <w:rFonts w:ascii="宋体" w:hAnsi="宋体" w:eastAsia="宋体" w:cs="宋体"/>
          <w:kern w:val="2"/>
          <w:sz w:val="24"/>
          <w:szCs w:val="20"/>
        </w:rPr>
      </w:pPr>
      <w:bookmarkStart w:id="81" w:name="_Toc50736485"/>
      <w:bookmarkStart w:id="82" w:name="_Toc50691051"/>
      <w:bookmarkStart w:id="83" w:name="_Toc50737337"/>
      <w:bookmarkStart w:id="84" w:name="_Toc275865613"/>
      <w:bookmarkStart w:id="85" w:name="_Toc50737305"/>
      <w:bookmarkStart w:id="86" w:name="_Toc435515307"/>
      <w:bookmarkStart w:id="87" w:name="_Toc52165089"/>
      <w:bookmarkStart w:id="88" w:name="_Toc435514867"/>
    </w:p>
    <w:p>
      <w:pPr>
        <w:widowControl w:val="0"/>
        <w:adjustRightInd/>
        <w:snapToGrid/>
        <w:spacing w:after="0" w:line="440" w:lineRule="exact"/>
        <w:jc w:val="both"/>
        <w:rPr>
          <w:rFonts w:ascii="宋体" w:hAnsi="宋体" w:eastAsia="宋体" w:cs="宋体"/>
          <w:kern w:val="2"/>
          <w:sz w:val="24"/>
          <w:szCs w:val="20"/>
        </w:rPr>
      </w:pPr>
    </w:p>
    <w:p>
      <w:pPr>
        <w:widowControl w:val="0"/>
        <w:adjustRightInd/>
        <w:snapToGrid/>
        <w:spacing w:after="0" w:line="440" w:lineRule="exact"/>
        <w:jc w:val="both"/>
        <w:rPr>
          <w:rFonts w:ascii="宋体" w:hAnsi="宋体" w:eastAsia="宋体" w:cs="宋体"/>
          <w:kern w:val="2"/>
          <w:sz w:val="24"/>
          <w:szCs w:val="20"/>
        </w:rPr>
      </w:pPr>
    </w:p>
    <w:p>
      <w:pPr>
        <w:adjustRightInd/>
        <w:snapToGrid/>
        <w:spacing w:line="220" w:lineRule="atLeast"/>
        <w:rPr>
          <w:rFonts w:ascii="宋体" w:hAnsi="宋体" w:eastAsia="宋体" w:cs="宋体"/>
          <w:b/>
          <w:kern w:val="2"/>
          <w:sz w:val="32"/>
          <w:szCs w:val="32"/>
        </w:rPr>
      </w:pPr>
      <w:r>
        <w:rPr>
          <w:rFonts w:ascii="宋体" w:hAnsi="宋体" w:eastAsia="宋体" w:cs="宋体"/>
          <w:b/>
          <w:kern w:val="2"/>
          <w:sz w:val="32"/>
          <w:szCs w:val="32"/>
        </w:rPr>
        <w:br w:type="page"/>
      </w:r>
    </w:p>
    <w:p>
      <w:pPr>
        <w:keepNext/>
        <w:keepLines/>
        <w:widowControl w:val="0"/>
        <w:spacing w:beforeLines="50" w:afterLines="50" w:line="276" w:lineRule="auto"/>
        <w:jc w:val="center"/>
        <w:outlineLvl w:val="1"/>
        <w:rPr>
          <w:rFonts w:ascii="宋体" w:hAnsi="宋体" w:eastAsia="宋体" w:cs="宋体"/>
          <w:b/>
          <w:kern w:val="2"/>
          <w:sz w:val="32"/>
          <w:szCs w:val="32"/>
        </w:rPr>
      </w:pPr>
      <w:bookmarkStart w:id="89" w:name="_Toc47085402"/>
      <w:r>
        <w:rPr>
          <w:rFonts w:hint="eastAsia" w:ascii="宋体" w:hAnsi="宋体" w:eastAsia="宋体" w:cs="宋体"/>
          <w:b/>
          <w:kern w:val="2"/>
          <w:sz w:val="32"/>
          <w:szCs w:val="32"/>
        </w:rPr>
        <w:t>用户需求书响应一览表</w:t>
      </w:r>
      <w:bookmarkEnd w:id="81"/>
      <w:bookmarkEnd w:id="82"/>
      <w:bookmarkEnd w:id="83"/>
      <w:bookmarkEnd w:id="84"/>
      <w:bookmarkEnd w:id="85"/>
      <w:bookmarkEnd w:id="86"/>
      <w:bookmarkEnd w:id="87"/>
      <w:bookmarkEnd w:id="88"/>
      <w:bookmarkEnd w:id="89"/>
    </w:p>
    <w:p>
      <w:pPr>
        <w:widowControl w:val="0"/>
        <w:adjustRightInd/>
        <w:snapToGrid/>
        <w:spacing w:after="0" w:line="276" w:lineRule="auto"/>
        <w:jc w:val="both"/>
        <w:rPr>
          <w:rFonts w:ascii="宋体" w:hAnsi="宋体" w:eastAsia="宋体" w:cs="宋体"/>
          <w:kern w:val="2"/>
          <w:sz w:val="21"/>
          <w:szCs w:val="20"/>
        </w:rPr>
      </w:pPr>
      <w:r>
        <w:rPr>
          <w:rFonts w:hint="eastAsia" w:ascii="宋体" w:hAnsi="宋体" w:eastAsia="宋体" w:cs="宋体"/>
          <w:kern w:val="2"/>
          <w:sz w:val="21"/>
          <w:szCs w:val="20"/>
        </w:rPr>
        <w:t>说明：投标人必须对应招标文件条款逐条应答并按要求填写下表。</w:t>
      </w:r>
    </w:p>
    <w:p>
      <w:pPr>
        <w:wordWrap w:val="0"/>
        <w:adjustRightInd/>
        <w:snapToGrid/>
        <w:spacing w:after="0" w:line="276" w:lineRule="auto"/>
        <w:rPr>
          <w:rFonts w:ascii="宋体" w:hAnsi="宋体" w:eastAsia="宋体" w:cs="宋体"/>
          <w:kern w:val="2"/>
          <w:sz w:val="21"/>
          <w:szCs w:val="20"/>
        </w:rPr>
      </w:pPr>
      <w:r>
        <w:rPr>
          <w:rFonts w:hint="eastAsia" w:ascii="宋体" w:hAnsi="宋体" w:eastAsia="宋体" w:cs="宋体"/>
          <w:kern w:val="2"/>
          <w:sz w:val="21"/>
          <w:szCs w:val="20"/>
        </w:rPr>
        <w:t xml:space="preserve">投标人名称：                                </w:t>
      </w:r>
    </w:p>
    <w:p>
      <w:pPr>
        <w:wordWrap w:val="0"/>
        <w:adjustRightInd/>
        <w:snapToGrid/>
        <w:spacing w:after="0" w:line="276" w:lineRule="auto"/>
        <w:rPr>
          <w:rFonts w:ascii="宋体" w:hAnsi="宋体" w:eastAsia="宋体" w:cs="宋体"/>
          <w:kern w:val="2"/>
          <w:sz w:val="21"/>
          <w:szCs w:val="20"/>
        </w:rPr>
      </w:pPr>
      <w:r>
        <w:rPr>
          <w:rFonts w:hint="eastAsia" w:ascii="宋体" w:hAnsi="宋体" w:eastAsia="宋体" w:cs="宋体"/>
          <w:kern w:val="2"/>
          <w:sz w:val="21"/>
          <w:szCs w:val="20"/>
        </w:rPr>
        <w:t>项目编号：441900-15-202011-150204-0003</w:t>
      </w:r>
      <w:r>
        <w:rPr>
          <w:rFonts w:hint="eastAsia" w:ascii="宋体" w:hAnsi="宋体" w:eastAsia="宋体" w:cs="宋体"/>
          <w:sz w:val="18"/>
          <w:szCs w:val="18"/>
        </w:rPr>
        <w:t> </w:t>
      </w:r>
    </w:p>
    <w:tbl>
      <w:tblPr>
        <w:tblStyle w:val="24"/>
        <w:tblW w:w="97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842"/>
        <w:gridCol w:w="2835"/>
        <w:gridCol w:w="1701"/>
        <w:gridCol w:w="2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tcBorders>
              <w:top w:val="single" w:color="auto" w:sz="12" w:space="0"/>
              <w:bottom w:val="double" w:color="auto" w:sz="4" w:space="0"/>
            </w:tcBorders>
            <w:shd w:val="clear" w:color="auto" w:fill="EEECE1"/>
            <w:vAlign w:val="center"/>
          </w:tcPr>
          <w:p>
            <w:pPr>
              <w:widowControl w:val="0"/>
              <w:spacing w:after="0"/>
              <w:ind w:left="-75" w:leftChars="-34" w:right="-77" w:rightChars="-35"/>
              <w:jc w:val="center"/>
              <w:rPr>
                <w:rFonts w:ascii="宋体" w:hAnsi="宋体" w:eastAsia="宋体" w:cs="宋体"/>
                <w:kern w:val="2"/>
                <w:sz w:val="21"/>
                <w:szCs w:val="20"/>
              </w:rPr>
            </w:pPr>
            <w:r>
              <w:rPr>
                <w:rFonts w:hint="eastAsia" w:ascii="宋体" w:hAnsi="宋体" w:eastAsia="宋体" w:cs="宋体"/>
                <w:kern w:val="2"/>
                <w:sz w:val="21"/>
                <w:szCs w:val="20"/>
              </w:rPr>
              <w:t>序号</w:t>
            </w:r>
          </w:p>
        </w:tc>
        <w:tc>
          <w:tcPr>
            <w:tcW w:w="1842" w:type="dxa"/>
            <w:tcBorders>
              <w:top w:val="single" w:color="auto" w:sz="12" w:space="0"/>
              <w:bottom w:val="double" w:color="auto" w:sz="4" w:space="0"/>
            </w:tcBorders>
            <w:shd w:val="clear" w:color="auto" w:fill="EEECE1"/>
            <w:vAlign w:val="center"/>
          </w:tcPr>
          <w:p>
            <w:pPr>
              <w:widowControl w:val="0"/>
              <w:spacing w:after="0"/>
              <w:ind w:left="-75" w:leftChars="-34" w:right="-77" w:rightChars="-35"/>
              <w:jc w:val="center"/>
              <w:rPr>
                <w:rFonts w:ascii="宋体" w:hAnsi="宋体" w:eastAsia="宋体" w:cs="宋体"/>
                <w:kern w:val="2"/>
                <w:sz w:val="21"/>
                <w:szCs w:val="20"/>
              </w:rPr>
            </w:pPr>
            <w:r>
              <w:rPr>
                <w:rFonts w:hint="eastAsia" w:ascii="宋体" w:hAnsi="宋体" w:eastAsia="宋体" w:cs="宋体"/>
                <w:kern w:val="2"/>
                <w:sz w:val="21"/>
                <w:szCs w:val="20"/>
              </w:rPr>
              <w:t>招标文件条款描述</w:t>
            </w:r>
          </w:p>
        </w:tc>
        <w:tc>
          <w:tcPr>
            <w:tcW w:w="2835" w:type="dxa"/>
            <w:tcBorders>
              <w:top w:val="single" w:color="auto" w:sz="12" w:space="0"/>
              <w:bottom w:val="double" w:color="auto" w:sz="4" w:space="0"/>
            </w:tcBorders>
            <w:shd w:val="clear" w:color="auto" w:fill="EEECE1"/>
            <w:vAlign w:val="center"/>
          </w:tcPr>
          <w:p>
            <w:pPr>
              <w:widowControl w:val="0"/>
              <w:spacing w:after="0"/>
              <w:ind w:left="-75" w:leftChars="-34" w:right="-77" w:rightChars="-35"/>
              <w:jc w:val="center"/>
              <w:rPr>
                <w:rFonts w:ascii="宋体" w:hAnsi="宋体" w:eastAsia="宋体" w:cs="宋体"/>
                <w:kern w:val="2"/>
                <w:sz w:val="21"/>
                <w:szCs w:val="20"/>
              </w:rPr>
            </w:pPr>
            <w:r>
              <w:rPr>
                <w:rFonts w:hint="eastAsia" w:ascii="宋体" w:hAnsi="宋体" w:eastAsia="宋体" w:cs="宋体"/>
                <w:kern w:val="2"/>
                <w:sz w:val="21"/>
                <w:szCs w:val="20"/>
              </w:rPr>
              <w:t>投标人响应描述</w:t>
            </w:r>
          </w:p>
          <w:p>
            <w:pPr>
              <w:widowControl w:val="0"/>
              <w:spacing w:after="0"/>
              <w:ind w:left="-75" w:leftChars="-34" w:right="-77" w:rightChars="-35"/>
              <w:jc w:val="center"/>
              <w:rPr>
                <w:rFonts w:ascii="宋体" w:hAnsi="宋体" w:eastAsia="宋体" w:cs="宋体"/>
                <w:kern w:val="2"/>
                <w:sz w:val="21"/>
                <w:szCs w:val="20"/>
              </w:rPr>
            </w:pPr>
            <w:r>
              <w:rPr>
                <w:rFonts w:hint="eastAsia" w:ascii="宋体" w:hAnsi="宋体" w:eastAsia="宋体" w:cs="宋体"/>
                <w:b/>
                <w:bCs/>
                <w:kern w:val="2"/>
                <w:sz w:val="21"/>
                <w:szCs w:val="21"/>
              </w:rPr>
              <w:t>(投标人应按响应货物实际数据填写，不能照抄要求)</w:t>
            </w:r>
          </w:p>
        </w:tc>
        <w:tc>
          <w:tcPr>
            <w:tcW w:w="1701" w:type="dxa"/>
            <w:tcBorders>
              <w:top w:val="single" w:color="auto" w:sz="12" w:space="0"/>
              <w:bottom w:val="double" w:color="auto" w:sz="4" w:space="0"/>
            </w:tcBorders>
            <w:shd w:val="clear" w:color="auto" w:fill="EEECE1"/>
            <w:vAlign w:val="center"/>
          </w:tcPr>
          <w:p>
            <w:pPr>
              <w:widowControl w:val="0"/>
              <w:spacing w:after="0"/>
              <w:ind w:left="-75" w:leftChars="-34" w:right="-77" w:rightChars="-35"/>
              <w:jc w:val="center"/>
              <w:rPr>
                <w:rFonts w:ascii="宋体" w:hAnsi="宋体" w:eastAsia="宋体" w:cs="宋体"/>
                <w:kern w:val="2"/>
                <w:sz w:val="21"/>
                <w:szCs w:val="20"/>
              </w:rPr>
            </w:pPr>
            <w:r>
              <w:rPr>
                <w:rFonts w:hint="eastAsia" w:ascii="宋体" w:hAnsi="宋体" w:eastAsia="宋体" w:cs="宋体"/>
                <w:kern w:val="2"/>
                <w:sz w:val="21"/>
                <w:szCs w:val="20"/>
              </w:rPr>
              <w:t>偏离情况说明</w:t>
            </w:r>
          </w:p>
          <w:p>
            <w:pPr>
              <w:widowControl w:val="0"/>
              <w:spacing w:after="0"/>
              <w:jc w:val="center"/>
              <w:rPr>
                <w:rFonts w:ascii="宋体" w:hAnsi="宋体" w:eastAsia="宋体" w:cs="宋体"/>
                <w:b/>
                <w:kern w:val="2"/>
                <w:sz w:val="21"/>
                <w:szCs w:val="20"/>
              </w:rPr>
            </w:pPr>
            <w:r>
              <w:rPr>
                <w:rFonts w:hint="eastAsia" w:ascii="宋体" w:hAnsi="宋体" w:eastAsia="宋体" w:cs="宋体"/>
                <w:b/>
                <w:kern w:val="2"/>
                <w:sz w:val="21"/>
                <w:szCs w:val="20"/>
              </w:rPr>
              <w:t>（正偏离/完全响应/负偏离）</w:t>
            </w:r>
          </w:p>
        </w:tc>
        <w:tc>
          <w:tcPr>
            <w:tcW w:w="2576" w:type="dxa"/>
            <w:tcBorders>
              <w:top w:val="single" w:color="auto" w:sz="12" w:space="0"/>
              <w:bottom w:val="double" w:color="auto" w:sz="4" w:space="0"/>
            </w:tcBorders>
            <w:shd w:val="clear" w:color="auto" w:fill="EEECE1"/>
            <w:vAlign w:val="center"/>
          </w:tcPr>
          <w:p>
            <w:pPr>
              <w:widowControl w:val="0"/>
              <w:spacing w:after="0"/>
              <w:ind w:left="-75" w:leftChars="-34" w:right="-77" w:rightChars="-35"/>
              <w:jc w:val="center"/>
              <w:rPr>
                <w:rFonts w:ascii="宋体" w:hAnsi="宋体" w:eastAsia="宋体" w:cs="宋体"/>
                <w:kern w:val="2"/>
                <w:sz w:val="21"/>
                <w:szCs w:val="20"/>
              </w:rPr>
            </w:pPr>
            <w:r>
              <w:rPr>
                <w:rFonts w:hint="eastAsia" w:ascii="宋体" w:hAnsi="宋体" w:eastAsia="宋体" w:cs="宋体"/>
                <w:kern w:val="2"/>
                <w:sz w:val="21"/>
                <w:szCs w:val="20"/>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735" w:type="dxa"/>
            <w:gridSpan w:val="5"/>
            <w:vAlign w:val="center"/>
          </w:tcPr>
          <w:p>
            <w:pPr>
              <w:widowControl w:val="0"/>
              <w:adjustRightInd/>
              <w:snapToGrid/>
              <w:spacing w:after="0" w:line="400" w:lineRule="exact"/>
              <w:jc w:val="center"/>
              <w:rPr>
                <w:rFonts w:ascii="宋体" w:hAnsi="宋体" w:eastAsia="宋体" w:cs="宋体"/>
                <w:b/>
                <w:kern w:val="2"/>
                <w:sz w:val="21"/>
                <w:szCs w:val="20"/>
              </w:rPr>
            </w:pPr>
            <w:r>
              <w:rPr>
                <w:rFonts w:hint="eastAsia" w:ascii="宋体" w:hAnsi="宋体" w:eastAsia="宋体" w:cs="宋体"/>
                <w:b/>
                <w:kern w:val="2"/>
                <w:sz w:val="21"/>
                <w:szCs w:val="20"/>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numPr>
                <w:ilvl w:val="0"/>
                <w:numId w:val="133"/>
              </w:numPr>
              <w:adjustRightInd/>
              <w:snapToGrid/>
              <w:spacing w:after="0"/>
              <w:jc w:val="center"/>
              <w:rPr>
                <w:rFonts w:ascii="宋体" w:hAnsi="宋体" w:eastAsia="宋体" w:cs="宋体"/>
                <w:kern w:val="2"/>
                <w:sz w:val="21"/>
                <w:szCs w:val="21"/>
              </w:rPr>
            </w:pP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numPr>
                <w:ilvl w:val="0"/>
                <w:numId w:val="133"/>
              </w:numPr>
              <w:adjustRightInd/>
              <w:snapToGrid/>
              <w:spacing w:after="0"/>
              <w:jc w:val="center"/>
              <w:rPr>
                <w:rFonts w:ascii="宋体" w:hAnsi="宋体" w:eastAsia="宋体" w:cs="宋体"/>
                <w:kern w:val="2"/>
                <w:sz w:val="21"/>
                <w:szCs w:val="21"/>
              </w:rPr>
            </w:pP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adjustRightInd/>
              <w:snapToGrid/>
              <w:spacing w:after="0"/>
              <w:ind w:left="180"/>
              <w:jc w:val="both"/>
              <w:rPr>
                <w:rFonts w:ascii="宋体" w:hAnsi="宋体" w:eastAsia="宋体" w:cs="宋体"/>
                <w:kern w:val="2"/>
                <w:sz w:val="21"/>
                <w:szCs w:val="21"/>
              </w:rPr>
            </w:pPr>
            <w:r>
              <w:rPr>
                <w:rFonts w:hint="eastAsia" w:ascii="宋体" w:hAnsi="宋体" w:eastAsia="宋体" w:cs="宋体"/>
                <w:kern w:val="2"/>
                <w:sz w:val="21"/>
                <w:szCs w:val="21"/>
              </w:rPr>
              <w:t>…</w:t>
            </w: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735" w:type="dxa"/>
            <w:gridSpan w:val="5"/>
            <w:vAlign w:val="center"/>
          </w:tcPr>
          <w:p>
            <w:pPr>
              <w:widowControl w:val="0"/>
              <w:adjustRightInd/>
              <w:snapToGrid/>
              <w:spacing w:after="0" w:line="400" w:lineRule="exact"/>
              <w:jc w:val="center"/>
              <w:rPr>
                <w:rFonts w:ascii="宋体" w:hAnsi="宋体" w:eastAsia="宋体" w:cs="宋体"/>
                <w:b/>
                <w:kern w:val="2"/>
                <w:sz w:val="21"/>
                <w:szCs w:val="20"/>
              </w:rPr>
            </w:pPr>
            <w:r>
              <w:rPr>
                <w:rFonts w:hint="eastAsia" w:ascii="宋体" w:hAnsi="宋体" w:eastAsia="宋体" w:cs="宋体"/>
                <w:b/>
                <w:kern w:val="2"/>
                <w:sz w:val="21"/>
                <w:szCs w:val="20"/>
              </w:rPr>
              <w:t>一般技术条款（除带“</w:t>
            </w:r>
            <w:r>
              <w:rPr>
                <w:rFonts w:hint="eastAsia" w:ascii="宋体" w:hAnsi="宋体" w:eastAsia="宋体" w:cs="宋体"/>
                <w:b/>
                <w:bCs/>
                <w:kern w:val="2"/>
                <w:sz w:val="21"/>
                <w:szCs w:val="20"/>
              </w:rPr>
              <w:t>★</w:t>
            </w:r>
            <w:r>
              <w:rPr>
                <w:rFonts w:hint="eastAsia" w:ascii="宋体" w:hAnsi="宋体" w:eastAsia="宋体" w:cs="宋体"/>
                <w:b/>
                <w:kern w:val="2"/>
                <w:sz w:val="21"/>
                <w:szCs w:val="20"/>
              </w:rPr>
              <w:t>”和“▲”之外的技术条款）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numPr>
                <w:ilvl w:val="0"/>
                <w:numId w:val="134"/>
              </w:numPr>
              <w:adjustRightInd/>
              <w:snapToGrid/>
              <w:spacing w:after="0"/>
              <w:jc w:val="center"/>
              <w:rPr>
                <w:rFonts w:ascii="宋体" w:hAnsi="宋体" w:eastAsia="宋体" w:cs="宋体"/>
                <w:kern w:val="2"/>
                <w:sz w:val="21"/>
                <w:szCs w:val="21"/>
              </w:rPr>
            </w:pP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numPr>
                <w:ilvl w:val="0"/>
                <w:numId w:val="134"/>
              </w:numPr>
              <w:adjustRightInd/>
              <w:snapToGrid/>
              <w:spacing w:after="0"/>
              <w:jc w:val="center"/>
              <w:rPr>
                <w:rFonts w:ascii="宋体" w:hAnsi="宋体" w:eastAsia="宋体" w:cs="宋体"/>
                <w:kern w:val="2"/>
                <w:sz w:val="21"/>
                <w:szCs w:val="21"/>
              </w:rPr>
            </w:pP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adjustRightInd/>
              <w:snapToGrid/>
              <w:spacing w:after="0"/>
              <w:ind w:left="180"/>
              <w:jc w:val="center"/>
              <w:rPr>
                <w:rFonts w:ascii="宋体" w:hAnsi="宋体" w:eastAsia="宋体" w:cs="宋体"/>
                <w:kern w:val="2"/>
                <w:sz w:val="21"/>
                <w:szCs w:val="21"/>
              </w:rPr>
            </w:pPr>
            <w:r>
              <w:rPr>
                <w:rFonts w:hint="eastAsia" w:ascii="宋体" w:hAnsi="宋体" w:eastAsia="宋体" w:cs="宋体"/>
                <w:kern w:val="2"/>
                <w:sz w:val="21"/>
                <w:szCs w:val="21"/>
              </w:rPr>
              <w:t>…</w:t>
            </w: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735" w:type="dxa"/>
            <w:gridSpan w:val="5"/>
            <w:vAlign w:val="center"/>
          </w:tcPr>
          <w:p>
            <w:pPr>
              <w:widowControl w:val="0"/>
              <w:adjustRightInd/>
              <w:snapToGrid/>
              <w:spacing w:after="0" w:line="400" w:lineRule="exact"/>
              <w:jc w:val="center"/>
              <w:rPr>
                <w:rFonts w:ascii="宋体" w:hAnsi="宋体" w:eastAsia="宋体" w:cs="宋体"/>
                <w:kern w:val="2"/>
                <w:sz w:val="21"/>
                <w:szCs w:val="21"/>
              </w:rPr>
            </w:pPr>
            <w:r>
              <w:rPr>
                <w:rFonts w:hint="eastAsia" w:ascii="宋体" w:hAnsi="宋体" w:eastAsia="宋体" w:cs="宋体"/>
                <w:b/>
                <w:kern w:val="2"/>
                <w:sz w:val="21"/>
                <w:szCs w:val="20"/>
              </w:rPr>
              <w:t>商务条款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numPr>
                <w:ilvl w:val="0"/>
                <w:numId w:val="135"/>
              </w:numPr>
              <w:adjustRightInd/>
              <w:snapToGrid/>
              <w:spacing w:after="0"/>
              <w:jc w:val="center"/>
              <w:rPr>
                <w:rFonts w:ascii="宋体" w:hAnsi="宋体" w:eastAsia="宋体" w:cs="宋体"/>
                <w:kern w:val="2"/>
                <w:sz w:val="21"/>
                <w:szCs w:val="21"/>
              </w:rPr>
            </w:pP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numPr>
                <w:ilvl w:val="0"/>
                <w:numId w:val="135"/>
              </w:numPr>
              <w:adjustRightInd/>
              <w:snapToGrid/>
              <w:spacing w:after="0"/>
              <w:jc w:val="center"/>
              <w:rPr>
                <w:rFonts w:ascii="宋体" w:hAnsi="宋体" w:eastAsia="宋体" w:cs="宋体"/>
                <w:kern w:val="2"/>
                <w:sz w:val="21"/>
                <w:szCs w:val="21"/>
              </w:rPr>
            </w:pP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1" w:type="dxa"/>
            <w:vAlign w:val="center"/>
          </w:tcPr>
          <w:p>
            <w:pPr>
              <w:widowControl w:val="0"/>
              <w:adjustRightInd/>
              <w:snapToGrid/>
              <w:spacing w:after="0"/>
              <w:ind w:left="180"/>
              <w:jc w:val="center"/>
              <w:rPr>
                <w:rFonts w:ascii="宋体" w:hAnsi="宋体" w:eastAsia="宋体" w:cs="宋体"/>
                <w:kern w:val="2"/>
                <w:sz w:val="21"/>
                <w:szCs w:val="21"/>
              </w:rPr>
            </w:pPr>
            <w:r>
              <w:rPr>
                <w:rFonts w:hint="eastAsia" w:ascii="宋体" w:hAnsi="宋体" w:eastAsia="宋体" w:cs="宋体"/>
                <w:kern w:val="2"/>
                <w:sz w:val="21"/>
                <w:szCs w:val="21"/>
              </w:rPr>
              <w:t>…</w:t>
            </w:r>
          </w:p>
        </w:tc>
        <w:tc>
          <w:tcPr>
            <w:tcW w:w="18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835"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70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2576"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1"/>
              </w:rPr>
              <w:t>见</w:t>
            </w:r>
            <w:r>
              <w:rPr>
                <w:rFonts w:hint="eastAsia" w:ascii="宋体" w:hAnsi="宋体" w:eastAsia="宋体" w:cs="宋体"/>
                <w:kern w:val="2"/>
                <w:sz w:val="21"/>
                <w:szCs w:val="20"/>
              </w:rPr>
              <w:t>《投标文件》</w:t>
            </w: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bl>
    <w:p>
      <w:pPr>
        <w:widowControl w:val="0"/>
        <w:adjustRightInd/>
        <w:snapToGrid/>
        <w:spacing w:after="0" w:line="360" w:lineRule="auto"/>
        <w:ind w:right="88" w:rightChars="40"/>
        <w:jc w:val="both"/>
        <w:rPr>
          <w:rFonts w:ascii="宋体" w:hAnsi="宋体" w:eastAsia="宋体" w:cs="宋体"/>
          <w:kern w:val="2"/>
          <w:sz w:val="21"/>
          <w:szCs w:val="21"/>
        </w:rPr>
      </w:pPr>
      <w:r>
        <w:rPr>
          <w:rFonts w:hint="eastAsia" w:ascii="宋体" w:hAnsi="宋体" w:eastAsia="宋体" w:cs="宋体"/>
          <w:kern w:val="2"/>
          <w:sz w:val="21"/>
          <w:szCs w:val="21"/>
        </w:rPr>
        <w:t>备注：</w:t>
      </w:r>
    </w:p>
    <w:p>
      <w:pPr>
        <w:widowControl w:val="0"/>
        <w:numPr>
          <w:ilvl w:val="0"/>
          <w:numId w:val="136"/>
        </w:numPr>
        <w:adjustRightInd/>
        <w:snapToGrid/>
        <w:spacing w:after="0" w:line="460" w:lineRule="exact"/>
        <w:ind w:right="88" w:rightChars="40"/>
        <w:jc w:val="both"/>
        <w:rPr>
          <w:rFonts w:ascii="宋体" w:hAnsi="宋体" w:eastAsia="宋体" w:cs="宋体"/>
          <w:kern w:val="2"/>
          <w:sz w:val="21"/>
          <w:szCs w:val="21"/>
        </w:rPr>
      </w:pPr>
      <w:r>
        <w:rPr>
          <w:rFonts w:hint="eastAsia" w:ascii="宋体" w:hAnsi="宋体" w:eastAsia="宋体" w:cs="宋体"/>
          <w:kern w:val="2"/>
          <w:sz w:val="21"/>
          <w:szCs w:val="24"/>
        </w:rPr>
        <w:t>本表的货物名称及规格型号须与《投标分项报价表》一致，</w:t>
      </w:r>
      <w:r>
        <w:rPr>
          <w:rFonts w:hint="eastAsia" w:ascii="宋体" w:hAnsi="宋体" w:eastAsia="宋体" w:cs="宋体"/>
          <w:kern w:val="2"/>
          <w:sz w:val="21"/>
          <w:szCs w:val="21"/>
        </w:rPr>
        <w:t>“招标文件条款描述”的条款与用户需求中的条款描述不一致的，以用户需求中规定的为准。</w:t>
      </w:r>
    </w:p>
    <w:p>
      <w:pPr>
        <w:widowControl w:val="0"/>
        <w:numPr>
          <w:ilvl w:val="0"/>
          <w:numId w:val="136"/>
        </w:numPr>
        <w:adjustRightInd/>
        <w:snapToGrid/>
        <w:spacing w:after="0" w:line="460" w:lineRule="exact"/>
        <w:jc w:val="both"/>
        <w:rPr>
          <w:rFonts w:ascii="宋体" w:hAnsi="宋体" w:eastAsia="宋体" w:cs="宋体"/>
          <w:kern w:val="2"/>
          <w:sz w:val="21"/>
          <w:szCs w:val="21"/>
        </w:rPr>
      </w:pPr>
      <w:r>
        <w:rPr>
          <w:rFonts w:hint="eastAsia" w:ascii="宋体" w:hAnsi="宋体" w:eastAsia="宋体" w:cs="宋体"/>
          <w:kern w:val="2"/>
          <w:sz w:val="21"/>
          <w:szCs w:val="21"/>
        </w:rPr>
        <w:t>带“▲”的重要条款投标人必须按招标文件要求附相关证明文件，如未提供相关证明文件的视为负偏离。</w:t>
      </w:r>
    </w:p>
    <w:p>
      <w:pPr>
        <w:widowControl w:val="0"/>
        <w:adjustRightInd/>
        <w:snapToGrid/>
        <w:spacing w:after="0" w:line="500" w:lineRule="exact"/>
        <w:ind w:firstLine="436" w:firstLineChars="200"/>
        <w:jc w:val="both"/>
        <w:rPr>
          <w:rFonts w:ascii="宋体" w:hAnsi="宋体" w:eastAsia="宋体" w:cs="宋体"/>
          <w:spacing w:val="4"/>
          <w:kern w:val="2"/>
          <w:sz w:val="21"/>
          <w:szCs w:val="20"/>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adjustRightInd/>
        <w:snapToGrid/>
        <w:spacing w:line="220" w:lineRule="atLeast"/>
        <w:rPr>
          <w:rFonts w:ascii="宋体" w:hAnsi="宋体" w:eastAsia="宋体" w:cs="宋体"/>
          <w:b/>
          <w:kern w:val="2"/>
          <w:sz w:val="32"/>
          <w:szCs w:val="32"/>
        </w:rPr>
      </w:pPr>
      <w:r>
        <w:rPr>
          <w:rFonts w:ascii="宋体" w:hAnsi="宋体" w:eastAsia="宋体" w:cs="宋体"/>
          <w:b/>
          <w:kern w:val="2"/>
          <w:sz w:val="32"/>
          <w:szCs w:val="32"/>
        </w:rPr>
        <w:br w:type="page"/>
      </w:r>
    </w:p>
    <w:p>
      <w:pPr>
        <w:keepNext/>
        <w:keepLines/>
        <w:widowControl w:val="0"/>
        <w:spacing w:after="0" w:line="360" w:lineRule="auto"/>
        <w:jc w:val="center"/>
        <w:outlineLvl w:val="1"/>
        <w:rPr>
          <w:rFonts w:ascii="宋体" w:hAnsi="宋体" w:eastAsia="宋体" w:cs="宋体"/>
          <w:b/>
          <w:kern w:val="2"/>
          <w:sz w:val="32"/>
          <w:szCs w:val="32"/>
        </w:rPr>
      </w:pPr>
      <w:bookmarkStart w:id="90" w:name="_Toc47085403"/>
      <w:r>
        <w:rPr>
          <w:rFonts w:hint="eastAsia" w:ascii="宋体" w:hAnsi="宋体" w:eastAsia="宋体" w:cs="宋体"/>
          <w:b/>
          <w:kern w:val="2"/>
          <w:sz w:val="32"/>
          <w:szCs w:val="32"/>
        </w:rPr>
        <w:t>技术服务方案</w:t>
      </w:r>
      <w:bookmarkEnd w:id="90"/>
    </w:p>
    <w:p>
      <w:pPr>
        <w:widowControl w:val="0"/>
        <w:spacing w:after="0" w:line="360" w:lineRule="auto"/>
        <w:jc w:val="both"/>
        <w:rPr>
          <w:rFonts w:ascii="宋体" w:hAnsi="宋体" w:eastAsia="宋体" w:cs="宋体"/>
          <w:b/>
          <w:color w:val="000000"/>
          <w:kern w:val="2"/>
          <w:sz w:val="21"/>
          <w:szCs w:val="20"/>
        </w:rPr>
      </w:pPr>
      <w:r>
        <w:rPr>
          <w:rFonts w:hint="eastAsia" w:ascii="宋体" w:hAnsi="宋体" w:eastAsia="宋体" w:cs="宋体"/>
          <w:b/>
          <w:color w:val="000000"/>
          <w:kern w:val="2"/>
          <w:sz w:val="21"/>
          <w:szCs w:val="20"/>
        </w:rPr>
        <w:t>主要内容应包括但不限于以下内容（格式自定）：</w:t>
      </w:r>
    </w:p>
    <w:p>
      <w:pPr>
        <w:widowControl w:val="0"/>
        <w:numPr>
          <w:ilvl w:val="1"/>
          <w:numId w:val="137"/>
        </w:numPr>
        <w:adjustRightInd/>
        <w:snapToGrid/>
        <w:spacing w:after="0" w:line="360" w:lineRule="auto"/>
        <w:jc w:val="both"/>
        <w:rPr>
          <w:rFonts w:ascii="宋体" w:hAnsi="宋体" w:eastAsia="宋体" w:cs="宋体"/>
          <w:kern w:val="2"/>
          <w:sz w:val="24"/>
          <w:szCs w:val="20"/>
        </w:rPr>
      </w:pPr>
      <w:r>
        <w:rPr>
          <w:rFonts w:hint="eastAsia" w:ascii="宋体" w:hAnsi="宋体" w:eastAsia="宋体" w:cs="宋体"/>
          <w:bCs/>
          <w:kern w:val="2"/>
          <w:sz w:val="21"/>
          <w:szCs w:val="21"/>
        </w:rPr>
        <w:t>项目实施方案；</w:t>
      </w:r>
    </w:p>
    <w:p>
      <w:pPr>
        <w:widowControl w:val="0"/>
        <w:numPr>
          <w:ilvl w:val="1"/>
          <w:numId w:val="137"/>
        </w:numPr>
        <w:adjustRightInd/>
        <w:snapToGrid/>
        <w:spacing w:after="0" w:line="360" w:lineRule="auto"/>
        <w:jc w:val="both"/>
        <w:rPr>
          <w:rFonts w:ascii="宋体" w:hAnsi="宋体" w:eastAsia="宋体" w:cs="宋体"/>
          <w:kern w:val="2"/>
          <w:sz w:val="24"/>
          <w:szCs w:val="20"/>
        </w:rPr>
      </w:pPr>
      <w:r>
        <w:rPr>
          <w:rFonts w:hint="eastAsia" w:ascii="宋体" w:hAnsi="宋体" w:eastAsia="宋体" w:cs="宋体"/>
          <w:kern w:val="2"/>
          <w:sz w:val="24"/>
          <w:szCs w:val="20"/>
        </w:rPr>
        <w:t>质量保证方案</w:t>
      </w:r>
    </w:p>
    <w:p>
      <w:pPr>
        <w:widowControl w:val="0"/>
        <w:numPr>
          <w:ilvl w:val="1"/>
          <w:numId w:val="137"/>
        </w:numPr>
        <w:adjustRightInd/>
        <w:snapToGrid/>
        <w:spacing w:after="0" w:line="360" w:lineRule="auto"/>
        <w:jc w:val="both"/>
        <w:rPr>
          <w:rFonts w:ascii="宋体" w:hAnsi="宋体" w:eastAsia="宋体" w:cs="宋体"/>
          <w:kern w:val="2"/>
          <w:sz w:val="24"/>
          <w:szCs w:val="20"/>
        </w:rPr>
      </w:pPr>
      <w:r>
        <w:rPr>
          <w:rFonts w:hint="eastAsia" w:ascii="宋体" w:hAnsi="宋体" w:eastAsia="宋体" w:cs="宋体"/>
          <w:bCs/>
          <w:kern w:val="2"/>
          <w:sz w:val="21"/>
          <w:szCs w:val="20"/>
        </w:rPr>
        <w:t>售后服务方案；</w:t>
      </w:r>
    </w:p>
    <w:p>
      <w:pPr>
        <w:widowControl w:val="0"/>
        <w:numPr>
          <w:ilvl w:val="1"/>
          <w:numId w:val="137"/>
        </w:numPr>
        <w:adjustRightInd/>
        <w:snapToGrid/>
        <w:spacing w:after="0" w:line="360" w:lineRule="auto"/>
        <w:jc w:val="both"/>
        <w:rPr>
          <w:rFonts w:ascii="宋体" w:hAnsi="宋体" w:eastAsia="宋体" w:cs="宋体"/>
          <w:kern w:val="2"/>
          <w:sz w:val="24"/>
          <w:szCs w:val="20"/>
        </w:rPr>
      </w:pPr>
      <w:r>
        <w:rPr>
          <w:rFonts w:hint="eastAsia" w:ascii="宋体" w:hAnsi="宋体" w:eastAsia="宋体" w:cs="宋体"/>
          <w:kern w:val="2"/>
          <w:sz w:val="21"/>
          <w:szCs w:val="20"/>
        </w:rPr>
        <w:t>投标人认为对投标有利的其他资料。</w:t>
      </w:r>
    </w:p>
    <w:p>
      <w:pPr>
        <w:widowControl w:val="0"/>
        <w:adjustRightInd/>
        <w:snapToGrid/>
        <w:spacing w:after="0" w:line="400" w:lineRule="exact"/>
        <w:jc w:val="both"/>
        <w:rPr>
          <w:rFonts w:ascii="宋体" w:hAnsi="宋体" w:eastAsia="宋体" w:cs="宋体"/>
          <w:kern w:val="2"/>
          <w:sz w:val="21"/>
          <w:szCs w:val="20"/>
        </w:rPr>
      </w:pPr>
    </w:p>
    <w:p>
      <w:pPr>
        <w:widowControl w:val="0"/>
        <w:adjustRightInd/>
        <w:snapToGrid/>
        <w:spacing w:after="0" w:line="400" w:lineRule="exact"/>
        <w:jc w:val="both"/>
        <w:rPr>
          <w:rFonts w:ascii="宋体" w:hAnsi="宋体" w:eastAsia="宋体" w:cs="宋体"/>
          <w:kern w:val="2"/>
          <w:sz w:val="21"/>
          <w:szCs w:val="20"/>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u w:val="single"/>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adjustRightInd/>
        <w:snapToGrid/>
        <w:spacing w:line="220" w:lineRule="atLeast"/>
        <w:rPr>
          <w:rFonts w:ascii="宋体" w:hAnsi="宋体" w:eastAsia="宋体" w:cs="宋体"/>
          <w:b/>
          <w:color w:val="FF0000"/>
          <w:kern w:val="2"/>
          <w:sz w:val="32"/>
          <w:szCs w:val="32"/>
        </w:rPr>
      </w:pPr>
      <w:bookmarkStart w:id="91" w:name="_Toc52165085"/>
      <w:bookmarkStart w:id="92" w:name="_Toc275865617"/>
      <w:bookmarkStart w:id="93" w:name="_Toc50737333"/>
      <w:bookmarkStart w:id="94" w:name="_Toc50737301"/>
      <w:bookmarkStart w:id="95" w:name="_Toc435515310"/>
      <w:bookmarkStart w:id="96" w:name="_Toc435514870"/>
      <w:bookmarkStart w:id="97" w:name="_Toc50691044"/>
      <w:bookmarkStart w:id="98" w:name="_Toc50736481"/>
      <w:r>
        <w:rPr>
          <w:rFonts w:ascii="宋体" w:hAnsi="宋体" w:eastAsia="宋体" w:cs="宋体"/>
          <w:b/>
          <w:color w:val="FF0000"/>
          <w:kern w:val="2"/>
          <w:sz w:val="32"/>
          <w:szCs w:val="32"/>
        </w:rPr>
        <w:br w:type="page"/>
      </w: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99" w:name="_Toc47085404"/>
      <w:r>
        <w:rPr>
          <w:rFonts w:hint="eastAsia" w:ascii="宋体" w:hAnsi="宋体" w:eastAsia="宋体" w:cs="宋体"/>
          <w:b/>
          <w:kern w:val="2"/>
          <w:sz w:val="32"/>
          <w:szCs w:val="32"/>
        </w:rPr>
        <w:t>2017年以来具有</w:t>
      </w:r>
      <w:r>
        <w:rPr>
          <w:rFonts w:hint="eastAsia" w:ascii="宋体" w:hAnsi="宋体" w:eastAsia="宋体" w:cs="宋体"/>
          <w:b/>
          <w:kern w:val="2"/>
          <w:sz w:val="32"/>
          <w:szCs w:val="32"/>
          <w:lang w:eastAsia="zh-CN"/>
        </w:rPr>
        <w:t>制服</w:t>
      </w:r>
      <w:r>
        <w:rPr>
          <w:rFonts w:hint="eastAsia" w:ascii="宋体" w:hAnsi="宋体" w:eastAsia="宋体" w:cs="宋体"/>
          <w:b/>
          <w:kern w:val="2"/>
          <w:sz w:val="32"/>
          <w:szCs w:val="32"/>
        </w:rPr>
        <w:t>采购项目业绩一览表</w:t>
      </w:r>
      <w:bookmarkEnd w:id="91"/>
      <w:bookmarkEnd w:id="92"/>
      <w:bookmarkEnd w:id="93"/>
      <w:bookmarkEnd w:id="94"/>
      <w:bookmarkEnd w:id="95"/>
      <w:bookmarkEnd w:id="96"/>
      <w:bookmarkEnd w:id="97"/>
      <w:bookmarkEnd w:id="98"/>
      <w:bookmarkEnd w:id="99"/>
    </w:p>
    <w:p>
      <w:pPr>
        <w:wordWrap w:val="0"/>
        <w:adjustRightInd/>
        <w:snapToGrid/>
        <w:spacing w:after="0" w:line="360" w:lineRule="auto"/>
        <w:rPr>
          <w:rFonts w:ascii="宋体" w:hAnsi="宋体" w:eastAsia="宋体" w:cs="宋体"/>
          <w:kern w:val="2"/>
          <w:sz w:val="21"/>
          <w:szCs w:val="20"/>
        </w:rPr>
      </w:pPr>
      <w:r>
        <w:rPr>
          <w:rFonts w:hint="eastAsia" w:ascii="宋体" w:hAnsi="宋体" w:eastAsia="宋体" w:cs="宋体"/>
          <w:kern w:val="2"/>
          <w:sz w:val="21"/>
          <w:szCs w:val="20"/>
        </w:rPr>
        <w:t xml:space="preserve">投标人名称：                               </w:t>
      </w:r>
      <w:r>
        <w:rPr>
          <w:rFonts w:hint="eastAsia" w:ascii="宋体" w:hAnsi="宋体" w:eastAsia="宋体" w:cs="宋体"/>
          <w:color w:val="FF0000"/>
          <w:kern w:val="2"/>
          <w:sz w:val="21"/>
          <w:szCs w:val="20"/>
        </w:rPr>
        <w:t xml:space="preserve">  </w:t>
      </w:r>
      <w:r>
        <w:rPr>
          <w:rFonts w:hint="eastAsia" w:ascii="宋体" w:hAnsi="宋体" w:eastAsia="宋体" w:cs="宋体"/>
          <w:kern w:val="2"/>
          <w:sz w:val="21"/>
          <w:szCs w:val="20"/>
        </w:rPr>
        <w:t xml:space="preserve">    </w:t>
      </w:r>
    </w:p>
    <w:p>
      <w:pPr>
        <w:wordWrap w:val="0"/>
        <w:adjustRightInd/>
        <w:snapToGrid/>
        <w:spacing w:after="0" w:line="360" w:lineRule="auto"/>
        <w:rPr>
          <w:rFonts w:ascii="宋体" w:hAnsi="宋体" w:eastAsia="宋体" w:cs="宋体"/>
          <w:sz w:val="18"/>
          <w:szCs w:val="18"/>
        </w:rPr>
      </w:pPr>
      <w:r>
        <w:rPr>
          <w:rFonts w:hint="eastAsia" w:ascii="宋体" w:hAnsi="宋体" w:eastAsia="宋体" w:cs="宋体"/>
          <w:kern w:val="2"/>
          <w:sz w:val="21"/>
          <w:szCs w:val="20"/>
        </w:rPr>
        <w:t>项目编号：441900-15-202011-150204-0003</w:t>
      </w:r>
      <w:r>
        <w:rPr>
          <w:rFonts w:hint="eastAsia" w:ascii="宋体" w:hAnsi="宋体" w:eastAsia="宋体" w:cs="宋体"/>
          <w:sz w:val="18"/>
          <w:szCs w:val="18"/>
        </w:rPr>
        <w:t>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54"/>
        <w:gridCol w:w="966"/>
        <w:gridCol w:w="1682"/>
        <w:gridCol w:w="954"/>
        <w:gridCol w:w="1077"/>
        <w:gridCol w:w="953"/>
        <w:gridCol w:w="992"/>
        <w:gridCol w:w="1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528" w:type="dxa"/>
            <w:tcBorders>
              <w:top w:val="single" w:color="auto" w:sz="12"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854" w:type="dxa"/>
            <w:tcBorders>
              <w:top w:val="single" w:color="auto" w:sz="12"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用户/业主名称</w:t>
            </w:r>
          </w:p>
        </w:tc>
        <w:tc>
          <w:tcPr>
            <w:tcW w:w="966" w:type="dxa"/>
            <w:tcBorders>
              <w:top w:val="single" w:color="auto" w:sz="12"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项目名称</w:t>
            </w:r>
          </w:p>
        </w:tc>
        <w:tc>
          <w:tcPr>
            <w:tcW w:w="1682" w:type="dxa"/>
            <w:tcBorders>
              <w:top w:val="single" w:color="auto" w:sz="12"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项目内容</w:t>
            </w:r>
          </w:p>
        </w:tc>
        <w:tc>
          <w:tcPr>
            <w:tcW w:w="954" w:type="dxa"/>
            <w:tcBorders>
              <w:top w:val="single" w:color="auto" w:sz="12" w:space="0"/>
              <w:right w:val="single" w:color="auto" w:sz="6"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合同总价</w:t>
            </w:r>
          </w:p>
        </w:tc>
        <w:tc>
          <w:tcPr>
            <w:tcW w:w="1077" w:type="dxa"/>
            <w:tcBorders>
              <w:top w:val="single" w:color="auto" w:sz="12" w:space="0"/>
              <w:left w:val="single" w:color="auto" w:sz="6"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签订时间</w:t>
            </w:r>
          </w:p>
        </w:tc>
        <w:tc>
          <w:tcPr>
            <w:tcW w:w="953" w:type="dxa"/>
            <w:tcBorders>
              <w:top w:val="single" w:color="auto" w:sz="12" w:space="0"/>
              <w:left w:val="single" w:color="auto" w:sz="6"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完成时间</w:t>
            </w:r>
          </w:p>
        </w:tc>
        <w:tc>
          <w:tcPr>
            <w:tcW w:w="992" w:type="dxa"/>
            <w:tcBorders>
              <w:top w:val="single" w:color="auto" w:sz="12" w:space="0"/>
              <w:right w:val="single" w:color="auto" w:sz="6"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用户/业主联系人及电话</w:t>
            </w:r>
          </w:p>
        </w:tc>
        <w:tc>
          <w:tcPr>
            <w:tcW w:w="1082" w:type="dxa"/>
            <w:tcBorders>
              <w:top w:val="single" w:color="auto" w:sz="12" w:space="0"/>
              <w:left w:val="single" w:color="auto" w:sz="6" w:space="0"/>
            </w:tcBorders>
            <w:shd w:val="clear" w:color="auto" w:fill="EEECE1"/>
            <w:vAlign w:val="center"/>
          </w:tcPr>
          <w:p>
            <w:pPr>
              <w:widowControl w:val="0"/>
              <w:spacing w:after="0"/>
              <w:ind w:left="-88" w:leftChars="-40" w:right="-112" w:rightChars="-51"/>
              <w:jc w:val="center"/>
              <w:rPr>
                <w:rFonts w:ascii="宋体" w:hAnsi="宋体" w:eastAsia="宋体" w:cs="宋体"/>
                <w:b/>
                <w:kern w:val="2"/>
                <w:sz w:val="21"/>
                <w:szCs w:val="21"/>
              </w:rPr>
            </w:pPr>
            <w:r>
              <w:rPr>
                <w:rFonts w:hint="eastAsia" w:ascii="宋体" w:hAnsi="宋体" w:eastAsia="宋体" w:cs="宋体"/>
                <w:b/>
                <w:kern w:val="2"/>
                <w:sz w:val="21"/>
                <w:szCs w:val="21"/>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28" w:type="dxa"/>
            <w:tcBorders>
              <w:top w:val="double" w:color="auto" w:sz="4" w:space="0"/>
            </w:tcBorders>
            <w:vAlign w:val="center"/>
          </w:tcPr>
          <w:p>
            <w:pPr>
              <w:widowControl w:val="0"/>
              <w:numPr>
                <w:ilvl w:val="0"/>
                <w:numId w:val="138"/>
              </w:numPr>
              <w:adjustRightInd/>
              <w:snapToGrid/>
              <w:spacing w:after="0" w:line="400" w:lineRule="exact"/>
              <w:jc w:val="center"/>
              <w:rPr>
                <w:rFonts w:ascii="宋体" w:hAnsi="宋体" w:eastAsia="宋体" w:cs="宋体"/>
                <w:kern w:val="2"/>
                <w:sz w:val="21"/>
                <w:szCs w:val="21"/>
              </w:rPr>
            </w:pPr>
          </w:p>
        </w:tc>
        <w:tc>
          <w:tcPr>
            <w:tcW w:w="854"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66"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682"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54" w:type="dxa"/>
            <w:tcBorders>
              <w:top w:val="double" w:color="auto" w:sz="4" w:space="0"/>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77" w:type="dxa"/>
            <w:tcBorders>
              <w:top w:val="double" w:color="auto" w:sz="4" w:space="0"/>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53" w:type="dxa"/>
            <w:tcBorders>
              <w:top w:val="double" w:color="auto" w:sz="4" w:space="0"/>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92" w:type="dxa"/>
            <w:tcBorders>
              <w:top w:val="double" w:color="auto" w:sz="4" w:space="0"/>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82" w:type="dxa"/>
            <w:tcBorders>
              <w:top w:val="double" w:color="auto" w:sz="4" w:space="0"/>
              <w:left w:val="single" w:color="auto" w:sz="6" w:space="0"/>
            </w:tcBorders>
            <w:vAlign w:val="center"/>
          </w:tcPr>
          <w:p>
            <w:pPr>
              <w:widowControl w:val="0"/>
              <w:adjustRightInd/>
              <w:snapToGrid/>
              <w:spacing w:after="0" w:line="400" w:lineRule="exact"/>
              <w:ind w:firstLine="105" w:firstLineChars="50"/>
              <w:jc w:val="both"/>
              <w:rPr>
                <w:rFonts w:ascii="宋体" w:hAnsi="宋体" w:eastAsia="宋体" w:cs="宋体"/>
                <w:kern w:val="2"/>
                <w:sz w:val="21"/>
                <w:szCs w:val="21"/>
              </w:rPr>
            </w:pP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28" w:type="dxa"/>
            <w:vAlign w:val="center"/>
          </w:tcPr>
          <w:p>
            <w:pPr>
              <w:widowControl w:val="0"/>
              <w:numPr>
                <w:ilvl w:val="0"/>
                <w:numId w:val="138"/>
              </w:numPr>
              <w:adjustRightInd/>
              <w:snapToGrid/>
              <w:spacing w:after="0" w:line="400" w:lineRule="exact"/>
              <w:jc w:val="center"/>
              <w:rPr>
                <w:rFonts w:ascii="宋体" w:hAnsi="宋体" w:eastAsia="宋体" w:cs="宋体"/>
                <w:kern w:val="2"/>
                <w:sz w:val="21"/>
                <w:szCs w:val="21"/>
              </w:rPr>
            </w:pPr>
          </w:p>
        </w:tc>
        <w:tc>
          <w:tcPr>
            <w:tcW w:w="854"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66"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1682"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54"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77"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53"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92"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82"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28" w:type="dxa"/>
            <w:vAlign w:val="center"/>
          </w:tcPr>
          <w:p>
            <w:pPr>
              <w:widowControl w:val="0"/>
              <w:numPr>
                <w:ilvl w:val="0"/>
                <w:numId w:val="138"/>
              </w:numPr>
              <w:adjustRightInd/>
              <w:snapToGrid/>
              <w:spacing w:after="0" w:line="400" w:lineRule="exact"/>
              <w:jc w:val="center"/>
              <w:rPr>
                <w:rFonts w:ascii="宋体" w:hAnsi="宋体" w:eastAsia="宋体" w:cs="宋体"/>
                <w:kern w:val="2"/>
                <w:sz w:val="21"/>
                <w:szCs w:val="21"/>
              </w:rPr>
            </w:pPr>
          </w:p>
        </w:tc>
        <w:tc>
          <w:tcPr>
            <w:tcW w:w="854"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66"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1682"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54"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77"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53"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92"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82"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28" w:type="dxa"/>
            <w:vAlign w:val="center"/>
          </w:tcPr>
          <w:p>
            <w:pPr>
              <w:widowControl w:val="0"/>
              <w:numPr>
                <w:ilvl w:val="0"/>
                <w:numId w:val="138"/>
              </w:numPr>
              <w:adjustRightInd/>
              <w:snapToGrid/>
              <w:spacing w:after="0" w:line="400" w:lineRule="exact"/>
              <w:jc w:val="center"/>
              <w:rPr>
                <w:rFonts w:ascii="宋体" w:hAnsi="宋体" w:eastAsia="宋体" w:cs="宋体"/>
                <w:kern w:val="2"/>
                <w:sz w:val="21"/>
                <w:szCs w:val="21"/>
              </w:rPr>
            </w:pPr>
          </w:p>
        </w:tc>
        <w:tc>
          <w:tcPr>
            <w:tcW w:w="854"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66"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1682"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54"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77"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53"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92"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82"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28" w:type="dxa"/>
            <w:vAlign w:val="center"/>
          </w:tcPr>
          <w:p>
            <w:pPr>
              <w:widowControl w:val="0"/>
              <w:numPr>
                <w:ilvl w:val="0"/>
                <w:numId w:val="138"/>
              </w:numPr>
              <w:adjustRightInd/>
              <w:snapToGrid/>
              <w:spacing w:after="0" w:line="400" w:lineRule="exact"/>
              <w:jc w:val="center"/>
              <w:rPr>
                <w:rFonts w:ascii="宋体" w:hAnsi="宋体" w:eastAsia="宋体" w:cs="宋体"/>
                <w:kern w:val="2"/>
                <w:sz w:val="21"/>
                <w:szCs w:val="21"/>
              </w:rPr>
            </w:pPr>
          </w:p>
        </w:tc>
        <w:tc>
          <w:tcPr>
            <w:tcW w:w="854"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66"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1682" w:type="dxa"/>
            <w:vAlign w:val="center"/>
          </w:tcPr>
          <w:p>
            <w:pPr>
              <w:widowControl w:val="0"/>
              <w:adjustRightInd/>
              <w:snapToGrid/>
              <w:spacing w:after="0" w:line="400" w:lineRule="exact"/>
              <w:jc w:val="center"/>
              <w:rPr>
                <w:rFonts w:ascii="宋体" w:hAnsi="宋体" w:eastAsia="宋体" w:cs="宋体"/>
                <w:kern w:val="2"/>
                <w:sz w:val="21"/>
                <w:szCs w:val="21"/>
              </w:rPr>
            </w:pPr>
          </w:p>
        </w:tc>
        <w:tc>
          <w:tcPr>
            <w:tcW w:w="954"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77"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53"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992" w:type="dxa"/>
            <w:tcBorders>
              <w:righ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p>
        </w:tc>
        <w:tc>
          <w:tcPr>
            <w:tcW w:w="1082" w:type="dxa"/>
            <w:tcBorders>
              <w:left w:val="single" w:color="auto" w:sz="6" w:space="0"/>
            </w:tcBorders>
            <w:vAlign w:val="center"/>
          </w:tcPr>
          <w:p>
            <w:pPr>
              <w:widowControl w:val="0"/>
              <w:adjustRightInd/>
              <w:snapToGrid/>
              <w:spacing w:after="0" w:line="400" w:lineRule="exact"/>
              <w:jc w:val="center"/>
              <w:rPr>
                <w:rFonts w:ascii="宋体" w:hAnsi="宋体" w:eastAsia="宋体" w:cs="宋体"/>
                <w:kern w:val="2"/>
                <w:sz w:val="21"/>
                <w:szCs w:val="21"/>
              </w:rPr>
            </w:pPr>
            <w:r>
              <w:rPr>
                <w:rFonts w:hint="eastAsia" w:ascii="宋体" w:hAnsi="宋体" w:eastAsia="宋体" w:cs="宋体"/>
                <w:kern w:val="2"/>
                <w:sz w:val="21"/>
                <w:szCs w:val="21"/>
              </w:rPr>
              <w:t>第</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088" w:type="dxa"/>
            <w:gridSpan w:val="9"/>
            <w:vAlign w:val="center"/>
          </w:tcPr>
          <w:p>
            <w:pPr>
              <w:widowControl w:val="0"/>
              <w:adjustRightInd/>
              <w:snapToGrid/>
              <w:spacing w:after="0" w:line="400" w:lineRule="exact"/>
              <w:jc w:val="center"/>
              <w:rPr>
                <w:rFonts w:ascii="宋体" w:hAnsi="宋体" w:eastAsia="宋体" w:cs="宋体"/>
                <w:b/>
                <w:kern w:val="2"/>
                <w:sz w:val="21"/>
                <w:szCs w:val="21"/>
              </w:rPr>
            </w:pPr>
            <w:r>
              <w:rPr>
                <w:rFonts w:hint="eastAsia" w:ascii="宋体" w:hAnsi="宋体" w:eastAsia="宋体" w:cs="宋体"/>
                <w:b/>
                <w:kern w:val="2"/>
                <w:sz w:val="21"/>
                <w:szCs w:val="21"/>
              </w:rPr>
              <w:t>合计：</w:t>
            </w:r>
            <w:r>
              <w:rPr>
                <w:rFonts w:hint="eastAsia" w:ascii="宋体" w:hAnsi="宋体" w:eastAsia="宋体" w:cs="宋体"/>
                <w:b/>
                <w:kern w:val="2"/>
                <w:sz w:val="21"/>
                <w:szCs w:val="21"/>
                <w:u w:val="single"/>
              </w:rPr>
              <w:t xml:space="preserve">     </w:t>
            </w:r>
            <w:r>
              <w:rPr>
                <w:rFonts w:hint="eastAsia" w:ascii="宋体" w:hAnsi="宋体" w:eastAsia="宋体" w:cs="宋体"/>
                <w:b/>
                <w:kern w:val="2"/>
                <w:sz w:val="21"/>
                <w:szCs w:val="21"/>
              </w:rPr>
              <w:t>个业绩。</w:t>
            </w:r>
          </w:p>
        </w:tc>
      </w:tr>
    </w:tbl>
    <w:p>
      <w:pPr>
        <w:wordWrap w:val="0"/>
        <w:adjustRightInd/>
        <w:snapToGrid/>
        <w:spacing w:after="0" w:line="360" w:lineRule="auto"/>
        <w:rPr>
          <w:rFonts w:ascii="宋体" w:hAnsi="宋体" w:eastAsia="宋体" w:cs="宋体"/>
          <w:color w:val="000000"/>
          <w:kern w:val="2"/>
          <w:sz w:val="21"/>
          <w:szCs w:val="20"/>
        </w:rPr>
      </w:pPr>
    </w:p>
    <w:p>
      <w:pPr>
        <w:widowControl w:val="0"/>
        <w:adjustRightInd/>
        <w:snapToGrid/>
        <w:spacing w:after="0" w:line="440" w:lineRule="exact"/>
        <w:jc w:val="both"/>
        <w:rPr>
          <w:rFonts w:ascii="宋体" w:hAnsi="宋体" w:eastAsia="宋体" w:cs="宋体"/>
          <w:kern w:val="2"/>
          <w:sz w:val="21"/>
          <w:szCs w:val="21"/>
        </w:rPr>
      </w:pPr>
      <w:r>
        <w:rPr>
          <w:rFonts w:hint="eastAsia" w:ascii="宋体" w:hAnsi="宋体" w:eastAsia="宋体" w:cs="宋体"/>
          <w:bCs/>
          <w:kern w:val="2"/>
          <w:sz w:val="21"/>
          <w:szCs w:val="20"/>
        </w:rPr>
        <w:t>备注：</w:t>
      </w:r>
      <w:r>
        <w:rPr>
          <w:rFonts w:hint="eastAsia" w:ascii="宋体" w:hAnsi="宋体" w:eastAsia="宋体" w:cs="宋体"/>
          <w:kern w:val="2"/>
          <w:sz w:val="21"/>
          <w:szCs w:val="21"/>
        </w:rPr>
        <w:t>根据评分表的要求提交相应资料。</w:t>
      </w:r>
    </w:p>
    <w:p>
      <w:pPr>
        <w:widowControl w:val="0"/>
        <w:spacing w:after="0" w:line="360" w:lineRule="auto"/>
        <w:ind w:left="732" w:hanging="732" w:hangingChars="305"/>
        <w:jc w:val="both"/>
        <w:rPr>
          <w:rFonts w:ascii="宋体" w:hAnsi="宋体" w:eastAsia="宋体" w:cs="宋体"/>
          <w:kern w:val="2"/>
          <w:sz w:val="24"/>
          <w:szCs w:val="20"/>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before="25" w:after="25"/>
        <w:jc w:val="both"/>
        <w:rPr>
          <w:rFonts w:ascii="宋体" w:hAnsi="宋体" w:eastAsia="宋体" w:cs="宋体"/>
          <w:bCs/>
          <w:spacing w:val="10"/>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widowControl w:val="0"/>
        <w:adjustRightInd/>
        <w:snapToGrid/>
        <w:spacing w:after="0" w:line="520" w:lineRule="exact"/>
        <w:jc w:val="both"/>
        <w:rPr>
          <w:rFonts w:ascii="宋体" w:hAnsi="宋体" w:eastAsia="宋体" w:cs="宋体"/>
          <w:spacing w:val="4"/>
          <w:kern w:val="2"/>
          <w:sz w:val="21"/>
          <w:szCs w:val="20"/>
        </w:rPr>
      </w:pPr>
    </w:p>
    <w:p>
      <w:pPr>
        <w:adjustRightInd/>
        <w:snapToGrid/>
        <w:spacing w:line="220" w:lineRule="atLeast"/>
        <w:rPr>
          <w:rFonts w:ascii="宋体" w:hAnsi="宋体" w:eastAsia="宋体" w:cs="宋体"/>
          <w:b/>
          <w:kern w:val="2"/>
          <w:sz w:val="32"/>
          <w:szCs w:val="32"/>
        </w:rPr>
      </w:pPr>
      <w:bookmarkStart w:id="100" w:name="_Toc435515311"/>
      <w:bookmarkStart w:id="101" w:name="_Toc50736480"/>
      <w:bookmarkStart w:id="102" w:name="_Toc50737332"/>
      <w:bookmarkStart w:id="103" w:name="_Toc50737300"/>
      <w:bookmarkStart w:id="104" w:name="_Toc50691042"/>
      <w:bookmarkStart w:id="105" w:name="_Toc435514871"/>
      <w:bookmarkStart w:id="106" w:name="_Toc275865618"/>
      <w:bookmarkStart w:id="107" w:name="_Toc52165084"/>
      <w:r>
        <w:rPr>
          <w:rFonts w:ascii="宋体" w:hAnsi="宋体" w:eastAsia="宋体" w:cs="宋体"/>
          <w:b/>
          <w:kern w:val="2"/>
          <w:sz w:val="32"/>
          <w:szCs w:val="32"/>
        </w:rPr>
        <w:br w:type="page"/>
      </w: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108" w:name="_Toc47085405"/>
      <w:r>
        <w:rPr>
          <w:rFonts w:hint="eastAsia" w:ascii="宋体" w:hAnsi="宋体" w:eastAsia="宋体" w:cs="宋体"/>
          <w:b/>
          <w:kern w:val="2"/>
          <w:sz w:val="32"/>
          <w:szCs w:val="32"/>
        </w:rPr>
        <w:t>项目经理及管理技术人员一览表</w:t>
      </w:r>
      <w:bookmarkEnd w:id="100"/>
      <w:bookmarkEnd w:id="101"/>
      <w:bookmarkEnd w:id="102"/>
      <w:bookmarkEnd w:id="103"/>
      <w:bookmarkEnd w:id="104"/>
      <w:bookmarkEnd w:id="105"/>
      <w:bookmarkEnd w:id="106"/>
      <w:bookmarkEnd w:id="107"/>
      <w:bookmarkEnd w:id="108"/>
    </w:p>
    <w:p>
      <w:pPr>
        <w:wordWrap w:val="0"/>
        <w:adjustRightInd/>
        <w:snapToGrid/>
        <w:spacing w:after="0" w:line="360" w:lineRule="auto"/>
        <w:rPr>
          <w:rFonts w:ascii="宋体" w:hAnsi="宋体" w:eastAsia="宋体" w:cs="宋体"/>
          <w:kern w:val="2"/>
          <w:sz w:val="21"/>
          <w:szCs w:val="20"/>
        </w:rPr>
      </w:pPr>
      <w:r>
        <w:rPr>
          <w:rFonts w:hint="eastAsia" w:ascii="宋体" w:hAnsi="宋体" w:eastAsia="宋体" w:cs="宋体"/>
          <w:kern w:val="2"/>
          <w:sz w:val="21"/>
          <w:szCs w:val="20"/>
        </w:rPr>
        <w:t xml:space="preserve">投标人名称：                               </w:t>
      </w:r>
      <w:r>
        <w:rPr>
          <w:rFonts w:hint="eastAsia" w:ascii="宋体" w:hAnsi="宋体" w:eastAsia="宋体" w:cs="宋体"/>
          <w:color w:val="FF0000"/>
          <w:kern w:val="2"/>
          <w:sz w:val="21"/>
          <w:szCs w:val="20"/>
        </w:rPr>
        <w:t xml:space="preserve"> </w:t>
      </w:r>
      <w:r>
        <w:rPr>
          <w:rFonts w:hint="eastAsia" w:ascii="宋体" w:hAnsi="宋体" w:eastAsia="宋体" w:cs="宋体"/>
          <w:kern w:val="2"/>
          <w:sz w:val="21"/>
          <w:szCs w:val="20"/>
        </w:rPr>
        <w:t xml:space="preserve">    </w:t>
      </w:r>
    </w:p>
    <w:p>
      <w:pPr>
        <w:wordWrap w:val="0"/>
        <w:adjustRightInd/>
        <w:snapToGrid/>
        <w:spacing w:after="0" w:line="360" w:lineRule="auto"/>
        <w:rPr>
          <w:rFonts w:ascii="宋体" w:hAnsi="宋体" w:eastAsia="宋体" w:cs="宋体"/>
          <w:color w:val="000000"/>
          <w:kern w:val="2"/>
          <w:sz w:val="21"/>
          <w:szCs w:val="20"/>
        </w:rPr>
      </w:pPr>
      <w:r>
        <w:rPr>
          <w:rFonts w:hint="eastAsia" w:ascii="宋体" w:hAnsi="宋体" w:eastAsia="宋体" w:cs="宋体"/>
          <w:kern w:val="2"/>
          <w:sz w:val="21"/>
          <w:szCs w:val="20"/>
        </w:rPr>
        <w:t>项目编号：441900-15-202011-150204-0003</w:t>
      </w:r>
      <w:r>
        <w:rPr>
          <w:rFonts w:hint="eastAsia" w:ascii="宋体" w:hAnsi="宋体" w:eastAsia="宋体" w:cs="宋体"/>
          <w:sz w:val="18"/>
          <w:szCs w:val="18"/>
        </w:rPr>
        <w:t>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034"/>
        <w:gridCol w:w="823"/>
        <w:gridCol w:w="822"/>
        <w:gridCol w:w="822"/>
        <w:gridCol w:w="1051"/>
        <w:gridCol w:w="1217"/>
        <w:gridCol w:w="1242"/>
        <w:gridCol w:w="16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72" w:type="dxa"/>
            <w:tcBorders>
              <w:top w:val="single" w:color="auto" w:sz="12" w:space="0"/>
              <w:bottom w:val="double" w:color="auto" w:sz="4" w:space="0"/>
            </w:tcBorders>
            <w:shd w:val="clear" w:color="auto" w:fill="EEECE1"/>
            <w:vAlign w:val="center"/>
          </w:tcPr>
          <w:p>
            <w:pPr>
              <w:widowControl w:val="0"/>
              <w:spacing w:after="0"/>
              <w:ind w:left="-97" w:leftChars="-44" w:right="-84" w:rightChars="-38"/>
              <w:jc w:val="center"/>
              <w:rPr>
                <w:rFonts w:ascii="宋体" w:hAnsi="宋体" w:eastAsia="宋体" w:cs="宋体"/>
                <w:kern w:val="2"/>
                <w:sz w:val="21"/>
                <w:szCs w:val="20"/>
              </w:rPr>
            </w:pPr>
            <w:r>
              <w:rPr>
                <w:rFonts w:hint="eastAsia" w:ascii="宋体" w:hAnsi="宋体" w:eastAsia="宋体" w:cs="宋体"/>
                <w:kern w:val="2"/>
                <w:sz w:val="21"/>
                <w:szCs w:val="20"/>
              </w:rPr>
              <w:t>序号</w:t>
            </w:r>
          </w:p>
        </w:tc>
        <w:tc>
          <w:tcPr>
            <w:tcW w:w="1034"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4"/>
              </w:rPr>
            </w:pPr>
            <w:r>
              <w:rPr>
                <w:rFonts w:hint="eastAsia" w:ascii="宋体" w:hAnsi="宋体" w:eastAsia="宋体" w:cs="宋体"/>
                <w:kern w:val="2"/>
                <w:sz w:val="21"/>
                <w:szCs w:val="24"/>
              </w:rPr>
              <w:t>姓名</w:t>
            </w:r>
          </w:p>
        </w:tc>
        <w:tc>
          <w:tcPr>
            <w:tcW w:w="823"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性别</w:t>
            </w:r>
          </w:p>
        </w:tc>
        <w:tc>
          <w:tcPr>
            <w:tcW w:w="822"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年龄</w:t>
            </w:r>
          </w:p>
        </w:tc>
        <w:tc>
          <w:tcPr>
            <w:tcW w:w="822"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学历</w:t>
            </w:r>
          </w:p>
        </w:tc>
        <w:tc>
          <w:tcPr>
            <w:tcW w:w="1051"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职称</w:t>
            </w:r>
          </w:p>
        </w:tc>
        <w:tc>
          <w:tcPr>
            <w:tcW w:w="1217"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专业</w:t>
            </w:r>
          </w:p>
        </w:tc>
        <w:tc>
          <w:tcPr>
            <w:tcW w:w="1242"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经验年限</w:t>
            </w:r>
          </w:p>
        </w:tc>
        <w:tc>
          <w:tcPr>
            <w:tcW w:w="1681" w:type="dxa"/>
            <w:tcBorders>
              <w:top w:val="single" w:color="auto" w:sz="12" w:space="0"/>
              <w:bottom w:val="double" w:color="auto" w:sz="4" w:space="0"/>
            </w:tcBorders>
            <w:shd w:val="clear" w:color="auto" w:fill="EEECE1"/>
            <w:vAlign w:val="center"/>
          </w:tcPr>
          <w:p>
            <w:pPr>
              <w:widowControl w:val="0"/>
              <w:spacing w:after="0"/>
              <w:jc w:val="center"/>
              <w:rPr>
                <w:rFonts w:ascii="宋体" w:hAnsi="宋体" w:eastAsia="宋体" w:cs="宋体"/>
                <w:kern w:val="2"/>
                <w:sz w:val="21"/>
                <w:szCs w:val="20"/>
              </w:rPr>
            </w:pPr>
            <w:r>
              <w:rPr>
                <w:rFonts w:hint="eastAsia" w:ascii="宋体" w:hAnsi="宋体" w:eastAsia="宋体" w:cs="宋体"/>
                <w:kern w:val="2"/>
                <w:sz w:val="21"/>
                <w:szCs w:val="20"/>
              </w:rPr>
              <w:t>拟担任职务或承担工作内容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2"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0"/>
              </w:rPr>
              <w:t>1</w:t>
            </w:r>
          </w:p>
        </w:tc>
        <w:tc>
          <w:tcPr>
            <w:tcW w:w="1034"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823"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1051"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1217"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1242"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c>
          <w:tcPr>
            <w:tcW w:w="1681" w:type="dxa"/>
            <w:tcBorders>
              <w:top w:val="double" w:color="auto" w:sz="4" w:space="0"/>
            </w:tcBorders>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2"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0"/>
              </w:rPr>
              <w:t>2</w:t>
            </w:r>
          </w:p>
        </w:tc>
        <w:tc>
          <w:tcPr>
            <w:tcW w:w="1034"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3"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05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17"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68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2"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0"/>
              </w:rPr>
              <w:t>3</w:t>
            </w:r>
          </w:p>
        </w:tc>
        <w:tc>
          <w:tcPr>
            <w:tcW w:w="1034"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3"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05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17"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68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2"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0"/>
              </w:rPr>
              <w:t>4</w:t>
            </w:r>
          </w:p>
        </w:tc>
        <w:tc>
          <w:tcPr>
            <w:tcW w:w="1034"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3"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05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17"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68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2" w:type="dxa"/>
            <w:vAlign w:val="center"/>
          </w:tcPr>
          <w:p>
            <w:pPr>
              <w:widowControl w:val="0"/>
              <w:adjustRightInd/>
              <w:snapToGrid/>
              <w:spacing w:after="0" w:line="400" w:lineRule="exact"/>
              <w:jc w:val="center"/>
              <w:rPr>
                <w:rFonts w:ascii="宋体" w:hAnsi="宋体" w:eastAsia="宋体" w:cs="宋体"/>
                <w:kern w:val="2"/>
                <w:sz w:val="21"/>
                <w:szCs w:val="20"/>
              </w:rPr>
            </w:pPr>
            <w:r>
              <w:rPr>
                <w:rFonts w:hint="eastAsia" w:ascii="宋体" w:hAnsi="宋体" w:eastAsia="宋体" w:cs="宋体"/>
                <w:kern w:val="2"/>
                <w:sz w:val="21"/>
                <w:szCs w:val="20"/>
              </w:rPr>
              <w:t>5</w:t>
            </w:r>
          </w:p>
        </w:tc>
        <w:tc>
          <w:tcPr>
            <w:tcW w:w="1034"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3"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05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17"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68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72" w:type="dxa"/>
            <w:vAlign w:val="center"/>
          </w:tcPr>
          <w:p>
            <w:pPr>
              <w:widowControl w:val="0"/>
              <w:adjustRightInd/>
              <w:snapToGrid/>
              <w:spacing w:after="0" w:line="400" w:lineRule="exact"/>
              <w:jc w:val="center"/>
              <w:rPr>
                <w:rFonts w:ascii="宋体" w:hAnsi="宋体" w:eastAsia="宋体" w:cs="宋体"/>
                <w:kern w:val="2"/>
                <w:sz w:val="21"/>
                <w:szCs w:val="20"/>
              </w:rPr>
            </w:pPr>
            <w:r>
              <w:rPr>
                <w:rFonts w:ascii="宋体" w:hAnsi="宋体" w:eastAsia="宋体" w:cs="宋体"/>
                <w:kern w:val="2"/>
                <w:sz w:val="21"/>
                <w:szCs w:val="20"/>
              </w:rPr>
              <w:t>…</w:t>
            </w:r>
          </w:p>
        </w:tc>
        <w:tc>
          <w:tcPr>
            <w:tcW w:w="1034"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3"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82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05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17"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242"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681" w:type="dxa"/>
            <w:vAlign w:val="center"/>
          </w:tcPr>
          <w:p>
            <w:pPr>
              <w:widowControl w:val="0"/>
              <w:adjustRightInd/>
              <w:snapToGrid/>
              <w:spacing w:after="0" w:line="400" w:lineRule="exact"/>
              <w:jc w:val="center"/>
              <w:rPr>
                <w:rFonts w:ascii="宋体" w:hAnsi="宋体" w:eastAsia="宋体" w:cs="宋体"/>
                <w:kern w:val="2"/>
                <w:sz w:val="21"/>
                <w:szCs w:val="20"/>
              </w:rPr>
            </w:pPr>
          </w:p>
        </w:tc>
      </w:tr>
    </w:tbl>
    <w:p>
      <w:pPr>
        <w:widowControl w:val="0"/>
        <w:adjustRightInd/>
        <w:snapToGrid/>
        <w:spacing w:after="0" w:line="500" w:lineRule="exact"/>
        <w:ind w:firstLine="436" w:firstLineChars="200"/>
        <w:jc w:val="both"/>
        <w:rPr>
          <w:rFonts w:ascii="宋体" w:hAnsi="宋体" w:eastAsia="宋体" w:cs="宋体"/>
          <w:spacing w:val="4"/>
          <w:kern w:val="2"/>
          <w:sz w:val="21"/>
          <w:szCs w:val="20"/>
        </w:rPr>
      </w:pPr>
    </w:p>
    <w:p>
      <w:pPr>
        <w:widowControl w:val="0"/>
        <w:adjustRightInd/>
        <w:snapToGrid/>
        <w:spacing w:after="0" w:line="500" w:lineRule="exact"/>
        <w:ind w:firstLine="436" w:firstLineChars="200"/>
        <w:jc w:val="both"/>
        <w:rPr>
          <w:rFonts w:ascii="宋体" w:hAnsi="宋体" w:eastAsia="宋体" w:cs="宋体"/>
          <w:spacing w:val="4"/>
          <w:kern w:val="2"/>
          <w:sz w:val="21"/>
          <w:szCs w:val="20"/>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109" w:name="_Toc435514873"/>
      <w:bookmarkStart w:id="110" w:name="_Toc435515313"/>
      <w:bookmarkStart w:id="111" w:name="_Toc47085406"/>
      <w:r>
        <w:rPr>
          <w:rFonts w:hint="eastAsia" w:ascii="宋体" w:hAnsi="宋体" w:eastAsia="宋体" w:cs="宋体"/>
          <w:b/>
          <w:kern w:val="2"/>
          <w:sz w:val="32"/>
          <w:szCs w:val="32"/>
        </w:rPr>
        <w:t>合同条款响应一览表</w:t>
      </w:r>
      <w:bookmarkEnd w:id="109"/>
      <w:bookmarkEnd w:id="110"/>
      <w:bookmarkEnd w:id="111"/>
    </w:p>
    <w:p>
      <w:pPr>
        <w:widowControl w:val="0"/>
        <w:adjustRightInd/>
        <w:snapToGrid/>
        <w:spacing w:after="0" w:line="360" w:lineRule="auto"/>
        <w:ind w:left="945" w:hanging="945" w:hangingChars="450"/>
        <w:jc w:val="both"/>
        <w:rPr>
          <w:rFonts w:ascii="宋体" w:hAnsi="宋体" w:eastAsia="宋体" w:cs="宋体"/>
          <w:kern w:val="2"/>
          <w:sz w:val="21"/>
          <w:szCs w:val="20"/>
        </w:rPr>
      </w:pPr>
      <w:r>
        <w:rPr>
          <w:rFonts w:hint="eastAsia" w:ascii="宋体" w:hAnsi="宋体" w:eastAsia="宋体" w:cs="宋体"/>
          <w:kern w:val="2"/>
          <w:sz w:val="21"/>
          <w:szCs w:val="20"/>
        </w:rPr>
        <w:t>说明：投标人必须对应招标文件的合同条款逐条应答并按要求填写下表。</w:t>
      </w:r>
    </w:p>
    <w:p>
      <w:pPr>
        <w:wordWrap w:val="0"/>
        <w:adjustRightInd/>
        <w:snapToGrid/>
        <w:spacing w:after="0" w:line="360" w:lineRule="auto"/>
        <w:rPr>
          <w:rFonts w:ascii="宋体" w:hAnsi="宋体" w:eastAsia="宋体" w:cs="宋体"/>
          <w:kern w:val="2"/>
          <w:sz w:val="21"/>
          <w:szCs w:val="20"/>
        </w:rPr>
      </w:pPr>
      <w:r>
        <w:rPr>
          <w:rFonts w:hint="eastAsia" w:ascii="宋体" w:hAnsi="宋体" w:eastAsia="宋体" w:cs="宋体"/>
          <w:kern w:val="2"/>
          <w:sz w:val="21"/>
          <w:szCs w:val="20"/>
        </w:rPr>
        <w:t xml:space="preserve">投标人名称：                               </w:t>
      </w:r>
    </w:p>
    <w:p>
      <w:pPr>
        <w:wordWrap w:val="0"/>
        <w:adjustRightInd/>
        <w:snapToGrid/>
        <w:spacing w:after="0" w:line="360" w:lineRule="auto"/>
        <w:rPr>
          <w:rFonts w:ascii="宋体" w:hAnsi="宋体" w:eastAsia="宋体" w:cs="宋体"/>
          <w:color w:val="000000"/>
          <w:kern w:val="2"/>
          <w:sz w:val="21"/>
          <w:szCs w:val="20"/>
        </w:rPr>
      </w:pPr>
      <w:r>
        <w:rPr>
          <w:rFonts w:hint="eastAsia" w:ascii="宋体" w:hAnsi="宋体" w:eastAsia="宋体" w:cs="宋体"/>
          <w:kern w:val="2"/>
          <w:sz w:val="21"/>
          <w:szCs w:val="20"/>
        </w:rPr>
        <w:t>项目编号：441900-15-202011-150204-0003</w:t>
      </w:r>
      <w:r>
        <w:rPr>
          <w:rFonts w:hint="eastAsia" w:ascii="宋体" w:hAnsi="宋体" w:eastAsia="宋体" w:cs="宋体"/>
          <w:sz w:val="18"/>
          <w:szCs w:val="18"/>
        </w:rPr>
        <w:t> </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3"/>
        <w:gridCol w:w="3422"/>
        <w:gridCol w:w="3191"/>
        <w:gridCol w:w="18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583" w:type="dxa"/>
            <w:shd w:val="clear" w:color="auto" w:fill="EEECE1"/>
            <w:vAlign w:val="center"/>
          </w:tcPr>
          <w:p>
            <w:pPr>
              <w:widowControl w:val="0"/>
              <w:adjustRightInd/>
              <w:snapToGrid/>
              <w:spacing w:after="0" w:line="400" w:lineRule="exact"/>
              <w:ind w:left="-59" w:leftChars="-27" w:right="-70" w:rightChars="-32"/>
              <w:jc w:val="center"/>
              <w:rPr>
                <w:rFonts w:ascii="宋体" w:hAnsi="宋体" w:eastAsia="宋体" w:cs="宋体"/>
                <w:kern w:val="2"/>
                <w:sz w:val="21"/>
                <w:szCs w:val="21"/>
              </w:rPr>
            </w:pPr>
            <w:r>
              <w:rPr>
                <w:rFonts w:hint="eastAsia" w:ascii="宋体" w:hAnsi="宋体" w:eastAsia="宋体" w:cs="宋体"/>
                <w:kern w:val="2"/>
                <w:sz w:val="21"/>
                <w:szCs w:val="21"/>
              </w:rPr>
              <w:t>序号</w:t>
            </w:r>
          </w:p>
        </w:tc>
        <w:tc>
          <w:tcPr>
            <w:tcW w:w="3422" w:type="dxa"/>
            <w:shd w:val="clear" w:color="auto" w:fill="EEECE1"/>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招标文件中合同条款描述</w:t>
            </w:r>
          </w:p>
        </w:tc>
        <w:tc>
          <w:tcPr>
            <w:tcW w:w="3191" w:type="dxa"/>
            <w:shd w:val="clear" w:color="auto" w:fill="EEECE1"/>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投标人响应描述</w:t>
            </w:r>
          </w:p>
        </w:tc>
        <w:tc>
          <w:tcPr>
            <w:tcW w:w="1891" w:type="dxa"/>
            <w:shd w:val="clear" w:color="auto" w:fill="EEECE1"/>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偏离情况说明</w:t>
            </w:r>
          </w:p>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（正偏离/完全响应/负偏离）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583" w:type="dxa"/>
            <w:vAlign w:val="center"/>
          </w:tcPr>
          <w:p>
            <w:pPr>
              <w:widowControl w:val="0"/>
              <w:numPr>
                <w:ilvl w:val="0"/>
                <w:numId w:val="139"/>
              </w:numPr>
              <w:adjustRightInd/>
              <w:snapToGrid/>
              <w:spacing w:after="0" w:line="400" w:lineRule="exact"/>
              <w:jc w:val="center"/>
              <w:rPr>
                <w:rFonts w:ascii="宋体" w:hAnsi="宋体" w:eastAsia="宋体" w:cs="宋体"/>
                <w:kern w:val="2"/>
                <w:sz w:val="21"/>
                <w:szCs w:val="21"/>
              </w:rPr>
            </w:pPr>
          </w:p>
        </w:tc>
        <w:tc>
          <w:tcPr>
            <w:tcW w:w="3422" w:type="dxa"/>
            <w:vAlign w:val="center"/>
          </w:tcPr>
          <w:p>
            <w:pPr>
              <w:widowControl w:val="0"/>
              <w:tabs>
                <w:tab w:val="left" w:pos="2340"/>
              </w:tabs>
              <w:adjustRightInd/>
              <w:snapToGrid/>
              <w:spacing w:after="0"/>
              <w:jc w:val="both"/>
              <w:rPr>
                <w:rFonts w:ascii="宋体" w:hAnsi="宋体" w:eastAsia="宋体" w:cs="宋体"/>
                <w:color w:val="FF0000"/>
                <w:sz w:val="20"/>
                <w:szCs w:val="21"/>
              </w:rPr>
            </w:pPr>
          </w:p>
        </w:tc>
        <w:tc>
          <w:tcPr>
            <w:tcW w:w="319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89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583" w:type="dxa"/>
            <w:vAlign w:val="center"/>
          </w:tcPr>
          <w:p>
            <w:pPr>
              <w:widowControl w:val="0"/>
              <w:numPr>
                <w:ilvl w:val="0"/>
                <w:numId w:val="139"/>
              </w:numPr>
              <w:adjustRightInd/>
              <w:snapToGrid/>
              <w:spacing w:after="0" w:line="400" w:lineRule="exact"/>
              <w:jc w:val="center"/>
              <w:rPr>
                <w:rFonts w:ascii="宋体" w:hAnsi="宋体" w:eastAsia="宋体" w:cs="宋体"/>
                <w:kern w:val="2"/>
                <w:sz w:val="21"/>
                <w:szCs w:val="21"/>
              </w:rPr>
            </w:pPr>
          </w:p>
        </w:tc>
        <w:tc>
          <w:tcPr>
            <w:tcW w:w="3422" w:type="dxa"/>
            <w:vAlign w:val="center"/>
          </w:tcPr>
          <w:p>
            <w:pPr>
              <w:widowControl w:val="0"/>
              <w:adjustRightInd/>
              <w:snapToGrid/>
              <w:spacing w:after="0"/>
              <w:jc w:val="both"/>
              <w:rPr>
                <w:rFonts w:ascii="宋体" w:hAnsi="宋体" w:eastAsia="宋体" w:cs="宋体"/>
                <w:snapToGrid w:val="0"/>
                <w:color w:val="FF0000"/>
                <w:sz w:val="21"/>
                <w:szCs w:val="21"/>
              </w:rPr>
            </w:pPr>
          </w:p>
        </w:tc>
        <w:tc>
          <w:tcPr>
            <w:tcW w:w="319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89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583" w:type="dxa"/>
            <w:vAlign w:val="center"/>
          </w:tcPr>
          <w:p>
            <w:pPr>
              <w:widowControl w:val="0"/>
              <w:numPr>
                <w:ilvl w:val="0"/>
                <w:numId w:val="139"/>
              </w:numPr>
              <w:adjustRightInd/>
              <w:snapToGrid/>
              <w:spacing w:after="0" w:line="400" w:lineRule="exact"/>
              <w:jc w:val="center"/>
              <w:rPr>
                <w:rFonts w:ascii="宋体" w:hAnsi="宋体" w:eastAsia="宋体" w:cs="宋体"/>
                <w:kern w:val="2"/>
                <w:sz w:val="21"/>
                <w:szCs w:val="21"/>
              </w:rPr>
            </w:pPr>
          </w:p>
        </w:tc>
        <w:tc>
          <w:tcPr>
            <w:tcW w:w="3422" w:type="dxa"/>
            <w:vAlign w:val="center"/>
          </w:tcPr>
          <w:p>
            <w:pPr>
              <w:widowControl w:val="0"/>
              <w:adjustRightInd/>
              <w:snapToGrid/>
              <w:spacing w:after="0"/>
              <w:jc w:val="both"/>
              <w:rPr>
                <w:rFonts w:ascii="宋体" w:hAnsi="宋体" w:eastAsia="宋体" w:cs="宋体"/>
                <w:snapToGrid w:val="0"/>
                <w:color w:val="FF0000"/>
                <w:sz w:val="21"/>
                <w:szCs w:val="21"/>
              </w:rPr>
            </w:pPr>
          </w:p>
        </w:tc>
        <w:tc>
          <w:tcPr>
            <w:tcW w:w="319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89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583" w:type="dxa"/>
            <w:vAlign w:val="center"/>
          </w:tcPr>
          <w:p>
            <w:pPr>
              <w:widowControl w:val="0"/>
              <w:numPr>
                <w:ilvl w:val="0"/>
                <w:numId w:val="139"/>
              </w:numPr>
              <w:adjustRightInd/>
              <w:snapToGrid/>
              <w:spacing w:after="0" w:line="400" w:lineRule="exact"/>
              <w:jc w:val="center"/>
              <w:rPr>
                <w:rFonts w:ascii="宋体" w:hAnsi="宋体" w:eastAsia="宋体" w:cs="宋体"/>
                <w:kern w:val="2"/>
                <w:sz w:val="21"/>
                <w:szCs w:val="21"/>
              </w:rPr>
            </w:pPr>
          </w:p>
        </w:tc>
        <w:tc>
          <w:tcPr>
            <w:tcW w:w="3422" w:type="dxa"/>
            <w:vAlign w:val="center"/>
          </w:tcPr>
          <w:p>
            <w:pPr>
              <w:widowControl w:val="0"/>
              <w:adjustRightInd/>
              <w:snapToGrid/>
              <w:spacing w:after="0"/>
              <w:jc w:val="both"/>
              <w:rPr>
                <w:rFonts w:ascii="宋体" w:hAnsi="宋体" w:eastAsia="宋体" w:cs="宋体"/>
                <w:snapToGrid w:val="0"/>
                <w:color w:val="FF0000"/>
                <w:sz w:val="21"/>
                <w:szCs w:val="21"/>
              </w:rPr>
            </w:pPr>
          </w:p>
        </w:tc>
        <w:tc>
          <w:tcPr>
            <w:tcW w:w="319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89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583" w:type="dxa"/>
            <w:vAlign w:val="center"/>
          </w:tcPr>
          <w:p>
            <w:pPr>
              <w:widowControl w:val="0"/>
              <w:numPr>
                <w:ilvl w:val="0"/>
                <w:numId w:val="139"/>
              </w:numPr>
              <w:adjustRightInd/>
              <w:snapToGrid/>
              <w:spacing w:after="0" w:line="400" w:lineRule="exact"/>
              <w:jc w:val="center"/>
              <w:rPr>
                <w:rFonts w:ascii="宋体" w:hAnsi="宋体" w:eastAsia="宋体" w:cs="宋体"/>
                <w:kern w:val="2"/>
                <w:sz w:val="21"/>
                <w:szCs w:val="21"/>
              </w:rPr>
            </w:pPr>
          </w:p>
        </w:tc>
        <w:tc>
          <w:tcPr>
            <w:tcW w:w="3422" w:type="dxa"/>
            <w:vAlign w:val="center"/>
          </w:tcPr>
          <w:p>
            <w:pPr>
              <w:widowControl w:val="0"/>
              <w:adjustRightInd/>
              <w:snapToGrid/>
              <w:spacing w:after="0"/>
              <w:jc w:val="both"/>
              <w:rPr>
                <w:rFonts w:ascii="宋体" w:hAnsi="宋体" w:eastAsia="宋体" w:cs="宋体"/>
                <w:snapToGrid w:val="0"/>
                <w:color w:val="FF0000"/>
                <w:sz w:val="21"/>
                <w:szCs w:val="21"/>
              </w:rPr>
            </w:pPr>
          </w:p>
        </w:tc>
        <w:tc>
          <w:tcPr>
            <w:tcW w:w="319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891" w:type="dxa"/>
            <w:vAlign w:val="center"/>
          </w:tcPr>
          <w:p>
            <w:pPr>
              <w:widowControl w:val="0"/>
              <w:adjustRightInd/>
              <w:snapToGrid/>
              <w:spacing w:after="0" w:line="400" w:lineRule="exact"/>
              <w:jc w:val="center"/>
              <w:rPr>
                <w:rFonts w:ascii="宋体" w:hAnsi="宋体" w:eastAsia="宋体" w:cs="宋体"/>
                <w:kern w:val="2"/>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583" w:type="dxa"/>
            <w:vAlign w:val="center"/>
          </w:tcPr>
          <w:p>
            <w:pPr>
              <w:widowControl w:val="0"/>
              <w:adjustRightInd/>
              <w:snapToGrid/>
              <w:spacing w:after="0" w:line="400" w:lineRule="exact"/>
              <w:ind w:left="180"/>
              <w:rPr>
                <w:rFonts w:ascii="宋体" w:hAnsi="宋体" w:eastAsia="宋体" w:cs="宋体"/>
                <w:kern w:val="2"/>
                <w:sz w:val="21"/>
                <w:szCs w:val="21"/>
              </w:rPr>
            </w:pPr>
            <w:r>
              <w:rPr>
                <w:rFonts w:ascii="宋体" w:hAnsi="宋体" w:eastAsia="宋体" w:cs="宋体"/>
                <w:kern w:val="2"/>
                <w:sz w:val="21"/>
                <w:szCs w:val="21"/>
              </w:rPr>
              <w:t>…</w:t>
            </w:r>
          </w:p>
        </w:tc>
        <w:tc>
          <w:tcPr>
            <w:tcW w:w="3422" w:type="dxa"/>
            <w:vAlign w:val="center"/>
          </w:tcPr>
          <w:p>
            <w:pPr>
              <w:widowControl w:val="0"/>
              <w:adjustRightInd/>
              <w:snapToGrid/>
              <w:spacing w:after="0"/>
              <w:jc w:val="both"/>
              <w:rPr>
                <w:rFonts w:ascii="宋体" w:hAnsi="宋体" w:eastAsia="宋体" w:cs="宋体"/>
                <w:snapToGrid w:val="0"/>
                <w:color w:val="FF0000"/>
                <w:sz w:val="21"/>
                <w:szCs w:val="21"/>
              </w:rPr>
            </w:pPr>
          </w:p>
        </w:tc>
        <w:tc>
          <w:tcPr>
            <w:tcW w:w="3191" w:type="dxa"/>
            <w:vAlign w:val="center"/>
          </w:tcPr>
          <w:p>
            <w:pPr>
              <w:widowControl w:val="0"/>
              <w:adjustRightInd/>
              <w:snapToGrid/>
              <w:spacing w:after="0" w:line="400" w:lineRule="exact"/>
              <w:jc w:val="center"/>
              <w:rPr>
                <w:rFonts w:ascii="宋体" w:hAnsi="宋体" w:eastAsia="宋体" w:cs="宋体"/>
                <w:kern w:val="2"/>
                <w:sz w:val="21"/>
                <w:szCs w:val="20"/>
              </w:rPr>
            </w:pPr>
          </w:p>
        </w:tc>
        <w:tc>
          <w:tcPr>
            <w:tcW w:w="1891" w:type="dxa"/>
            <w:vAlign w:val="center"/>
          </w:tcPr>
          <w:p>
            <w:pPr>
              <w:widowControl w:val="0"/>
              <w:adjustRightInd/>
              <w:snapToGrid/>
              <w:spacing w:after="0" w:line="400" w:lineRule="exact"/>
              <w:jc w:val="center"/>
              <w:rPr>
                <w:rFonts w:ascii="宋体" w:hAnsi="宋体" w:eastAsia="宋体" w:cs="宋体"/>
                <w:kern w:val="2"/>
                <w:sz w:val="21"/>
                <w:szCs w:val="20"/>
              </w:rPr>
            </w:pPr>
          </w:p>
        </w:tc>
      </w:tr>
    </w:tbl>
    <w:p>
      <w:pPr>
        <w:widowControl w:val="0"/>
        <w:adjustRightInd/>
        <w:snapToGrid/>
        <w:spacing w:after="0" w:line="500" w:lineRule="exact"/>
        <w:jc w:val="both"/>
        <w:rPr>
          <w:rFonts w:ascii="宋体" w:hAnsi="宋体" w:eastAsia="宋体" w:cs="宋体"/>
          <w:spacing w:val="4"/>
          <w:kern w:val="2"/>
          <w:sz w:val="21"/>
          <w:szCs w:val="20"/>
        </w:rPr>
      </w:pPr>
    </w:p>
    <w:p>
      <w:pPr>
        <w:widowControl w:val="0"/>
        <w:adjustRightInd/>
        <w:snapToGrid/>
        <w:spacing w:before="25" w:after="25"/>
        <w:jc w:val="both"/>
        <w:rPr>
          <w:rFonts w:ascii="宋体" w:hAnsi="宋体" w:eastAsia="宋体" w:cs="宋体"/>
          <w:bCs/>
          <w:spacing w:val="10"/>
          <w:kern w:val="2"/>
          <w:sz w:val="21"/>
          <w:szCs w:val="20"/>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bCs/>
          <w:kern w:val="2"/>
          <w:sz w:val="28"/>
          <w:szCs w:val="20"/>
        </w:rPr>
      </w:pPr>
      <w:r>
        <w:rPr>
          <w:rFonts w:hint="eastAsia" w:ascii="宋体" w:hAnsi="宋体" w:eastAsia="宋体" w:cs="宋体"/>
          <w:kern w:val="2"/>
          <w:sz w:val="21"/>
          <w:szCs w:val="20"/>
        </w:rPr>
        <w:t>法定代表人或投标人授权代表（签名或盖个人名章）：</w:t>
      </w:r>
      <w:r>
        <w:rPr>
          <w:rFonts w:hint="eastAsia" w:ascii="宋体" w:hAnsi="宋体" w:eastAsia="宋体" w:cs="宋体"/>
          <w:spacing w:val="4"/>
          <w:kern w:val="2"/>
          <w:sz w:val="21"/>
          <w:szCs w:val="20"/>
        </w:rPr>
        <w:t>职务：日期：</w:t>
      </w: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112" w:name="_Toc435515309"/>
      <w:bookmarkStart w:id="113" w:name="_Toc173553182"/>
      <w:bookmarkStart w:id="114" w:name="_Toc275865616"/>
      <w:bookmarkStart w:id="115" w:name="_Toc435514869"/>
      <w:bookmarkStart w:id="116" w:name="_Toc47085407"/>
      <w:r>
        <w:rPr>
          <w:rFonts w:hint="eastAsia" w:ascii="宋体" w:hAnsi="宋体" w:eastAsia="宋体" w:cs="宋体"/>
          <w:b/>
          <w:kern w:val="2"/>
          <w:sz w:val="32"/>
          <w:szCs w:val="32"/>
        </w:rPr>
        <w:t>投标人基本情况表</w:t>
      </w:r>
      <w:bookmarkEnd w:id="112"/>
      <w:bookmarkEnd w:id="113"/>
      <w:bookmarkEnd w:id="114"/>
      <w:bookmarkEnd w:id="115"/>
      <w:bookmarkEnd w:id="116"/>
    </w:p>
    <w:p>
      <w:pPr>
        <w:widowControl w:val="0"/>
        <w:numPr>
          <w:ilvl w:val="0"/>
          <w:numId w:val="140"/>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公司基本情况</w:t>
      </w:r>
    </w:p>
    <w:p>
      <w:pPr>
        <w:widowControl w:val="0"/>
        <w:numPr>
          <w:ilvl w:val="1"/>
          <w:numId w:val="140"/>
        </w:numPr>
        <w:tabs>
          <w:tab w:val="left" w:pos="420"/>
        </w:tabs>
        <w:adjustRightInd/>
        <w:snapToGrid/>
        <w:spacing w:after="0" w:line="360" w:lineRule="auto"/>
        <w:ind w:left="420"/>
        <w:jc w:val="both"/>
        <w:rPr>
          <w:rFonts w:ascii="宋体" w:hAnsi="宋体" w:eastAsia="宋体" w:cs="宋体"/>
          <w:kern w:val="2"/>
          <w:sz w:val="21"/>
          <w:szCs w:val="21"/>
        </w:rPr>
      </w:pPr>
      <w:r>
        <w:rPr>
          <w:rFonts w:hint="eastAsia" w:ascii="宋体" w:hAnsi="宋体" w:eastAsia="宋体" w:cs="宋体"/>
          <w:kern w:val="2"/>
          <w:sz w:val="21"/>
          <w:szCs w:val="21"/>
        </w:rPr>
        <w:t>公司名称：  电话号码：</w:t>
      </w:r>
    </w:p>
    <w:p>
      <w:pPr>
        <w:widowControl w:val="0"/>
        <w:numPr>
          <w:ilvl w:val="1"/>
          <w:numId w:val="140"/>
        </w:numPr>
        <w:tabs>
          <w:tab w:val="left" w:pos="420"/>
        </w:tabs>
        <w:adjustRightInd/>
        <w:snapToGrid/>
        <w:spacing w:after="0" w:line="360" w:lineRule="auto"/>
        <w:ind w:left="420"/>
        <w:jc w:val="both"/>
        <w:rPr>
          <w:rFonts w:ascii="宋体" w:hAnsi="宋体" w:eastAsia="宋体" w:cs="宋体"/>
          <w:kern w:val="2"/>
          <w:sz w:val="21"/>
          <w:szCs w:val="21"/>
        </w:rPr>
      </w:pPr>
      <w:r>
        <w:rPr>
          <w:rFonts w:hint="eastAsia" w:ascii="宋体" w:hAnsi="宋体" w:eastAsia="宋体" w:cs="宋体"/>
          <w:kern w:val="2"/>
          <w:sz w:val="21"/>
          <w:szCs w:val="21"/>
        </w:rPr>
        <w:t>地    址：  传    真：</w:t>
      </w:r>
    </w:p>
    <w:p>
      <w:pPr>
        <w:widowControl w:val="0"/>
        <w:numPr>
          <w:ilvl w:val="1"/>
          <w:numId w:val="140"/>
        </w:numPr>
        <w:tabs>
          <w:tab w:val="left" w:pos="420"/>
        </w:tabs>
        <w:adjustRightInd/>
        <w:snapToGrid/>
        <w:spacing w:after="0" w:line="360" w:lineRule="auto"/>
        <w:ind w:left="420"/>
        <w:jc w:val="both"/>
        <w:rPr>
          <w:rFonts w:ascii="宋体" w:hAnsi="宋体" w:eastAsia="宋体" w:cs="宋体"/>
          <w:kern w:val="2"/>
          <w:sz w:val="21"/>
          <w:szCs w:val="21"/>
          <w:u w:val="single"/>
        </w:rPr>
      </w:pPr>
      <w:r>
        <w:rPr>
          <w:rFonts w:hint="eastAsia" w:ascii="宋体" w:hAnsi="宋体" w:eastAsia="宋体" w:cs="宋体"/>
          <w:kern w:val="2"/>
          <w:sz w:val="21"/>
          <w:szCs w:val="21"/>
        </w:rPr>
        <w:t>注册资金：  经济性质：</w:t>
      </w:r>
    </w:p>
    <w:p>
      <w:pPr>
        <w:widowControl w:val="0"/>
        <w:numPr>
          <w:ilvl w:val="1"/>
          <w:numId w:val="140"/>
        </w:numPr>
        <w:tabs>
          <w:tab w:val="left" w:pos="420"/>
        </w:tabs>
        <w:adjustRightInd/>
        <w:snapToGrid/>
        <w:spacing w:after="0" w:line="360" w:lineRule="auto"/>
        <w:ind w:left="420"/>
        <w:jc w:val="both"/>
        <w:rPr>
          <w:rFonts w:ascii="宋体" w:hAnsi="宋体" w:eastAsia="宋体" w:cs="宋体"/>
          <w:kern w:val="2"/>
          <w:sz w:val="21"/>
          <w:szCs w:val="21"/>
        </w:rPr>
      </w:pPr>
      <w:r>
        <w:rPr>
          <w:rFonts w:hint="eastAsia" w:ascii="宋体" w:hAnsi="宋体" w:eastAsia="宋体" w:cs="宋体"/>
          <w:kern w:val="2"/>
          <w:sz w:val="21"/>
          <w:szCs w:val="21"/>
        </w:rPr>
        <w:t>公司开户银行名称及账号：</w:t>
      </w:r>
    </w:p>
    <w:p>
      <w:pPr>
        <w:widowControl w:val="0"/>
        <w:numPr>
          <w:ilvl w:val="1"/>
          <w:numId w:val="140"/>
        </w:numPr>
        <w:tabs>
          <w:tab w:val="left" w:pos="420"/>
        </w:tabs>
        <w:adjustRightInd/>
        <w:snapToGrid/>
        <w:spacing w:after="0" w:line="360" w:lineRule="auto"/>
        <w:ind w:left="420"/>
        <w:jc w:val="both"/>
        <w:rPr>
          <w:rFonts w:ascii="宋体" w:hAnsi="宋体" w:eastAsia="宋体" w:cs="宋体"/>
          <w:kern w:val="2"/>
          <w:sz w:val="21"/>
          <w:szCs w:val="21"/>
        </w:rPr>
      </w:pPr>
      <w:r>
        <w:rPr>
          <w:rFonts w:hint="eastAsia" w:ascii="宋体" w:hAnsi="宋体" w:eastAsia="宋体" w:cs="宋体"/>
          <w:kern w:val="2"/>
          <w:sz w:val="21"/>
          <w:szCs w:val="21"/>
        </w:rPr>
        <w:t>营业注册执照号：</w:t>
      </w:r>
    </w:p>
    <w:p>
      <w:pPr>
        <w:widowControl w:val="0"/>
        <w:numPr>
          <w:ilvl w:val="1"/>
          <w:numId w:val="140"/>
        </w:numPr>
        <w:tabs>
          <w:tab w:val="left" w:pos="420"/>
        </w:tabs>
        <w:adjustRightInd/>
        <w:snapToGrid/>
        <w:spacing w:after="0" w:line="360" w:lineRule="auto"/>
        <w:ind w:left="420"/>
        <w:jc w:val="both"/>
        <w:rPr>
          <w:rFonts w:ascii="宋体" w:hAnsi="宋体" w:eastAsia="宋体" w:cs="宋体"/>
          <w:kern w:val="2"/>
          <w:sz w:val="21"/>
          <w:szCs w:val="21"/>
        </w:rPr>
      </w:pPr>
      <w:r>
        <w:rPr>
          <w:rFonts w:hint="eastAsia" w:ascii="宋体" w:hAnsi="宋体" w:eastAsia="宋体" w:cs="宋体"/>
          <w:kern w:val="2"/>
          <w:sz w:val="21"/>
          <w:szCs w:val="21"/>
        </w:rPr>
        <w:t>公司简介</w:t>
      </w:r>
    </w:p>
    <w:p>
      <w:pPr>
        <w:widowControl w:val="0"/>
        <w:adjustRightInd/>
        <w:snapToGrid/>
        <w:spacing w:after="0" w:line="360" w:lineRule="auto"/>
        <w:ind w:left="360"/>
        <w:jc w:val="both"/>
        <w:rPr>
          <w:rFonts w:ascii="宋体" w:hAnsi="宋体" w:eastAsia="宋体" w:cs="宋体"/>
          <w:kern w:val="2"/>
          <w:sz w:val="21"/>
          <w:szCs w:val="21"/>
        </w:rPr>
      </w:pPr>
      <w:r>
        <w:rPr>
          <w:rFonts w:hint="eastAsia" w:ascii="宋体" w:hAnsi="宋体" w:eastAsia="宋体" w:cs="宋体"/>
          <w:kern w:val="2"/>
          <w:sz w:val="21"/>
          <w:szCs w:val="20"/>
        </w:rPr>
        <w:t>文字描述：</w:t>
      </w:r>
      <w:r>
        <w:rPr>
          <w:rFonts w:hint="eastAsia" w:ascii="宋体" w:hAnsi="宋体" w:eastAsia="宋体" w:cs="宋体"/>
          <w:bCs/>
          <w:kern w:val="2"/>
          <w:sz w:val="21"/>
          <w:szCs w:val="21"/>
          <w:lang w:val="en-GB"/>
        </w:rPr>
        <w:t>发展历程、经营规模及服务理念</w:t>
      </w:r>
      <w:r>
        <w:rPr>
          <w:rFonts w:hint="eastAsia" w:ascii="宋体" w:hAnsi="宋体" w:eastAsia="宋体" w:cs="宋体"/>
          <w:kern w:val="2"/>
          <w:sz w:val="21"/>
          <w:szCs w:val="20"/>
        </w:rPr>
        <w:t>、技术力量、财务状况、管理水平等方面进行阐述图片描述：</w:t>
      </w:r>
      <w:r>
        <w:rPr>
          <w:rFonts w:hint="eastAsia" w:ascii="宋体" w:hAnsi="宋体" w:eastAsia="宋体" w:cs="宋体"/>
          <w:bCs/>
          <w:kern w:val="2"/>
          <w:sz w:val="21"/>
          <w:szCs w:val="21"/>
          <w:lang w:val="en-GB"/>
        </w:rPr>
        <w:t>经营场所、主要或关键产品介绍、生产场所及工艺流程等。</w:t>
      </w:r>
    </w:p>
    <w:p>
      <w:pPr>
        <w:widowControl w:val="0"/>
        <w:numPr>
          <w:ilvl w:val="0"/>
          <w:numId w:val="140"/>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投标人获得国家有关部门颁发的资质和国内外知名厂商出具的销售许可证明：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349"/>
        <w:gridCol w:w="2349"/>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2349" w:type="dxa"/>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 xml:space="preserve">  证书名称</w:t>
            </w:r>
          </w:p>
        </w:tc>
        <w:tc>
          <w:tcPr>
            <w:tcW w:w="2349" w:type="dxa"/>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发证单位</w:t>
            </w:r>
          </w:p>
        </w:tc>
        <w:tc>
          <w:tcPr>
            <w:tcW w:w="2349" w:type="dxa"/>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证书等级</w:t>
            </w:r>
          </w:p>
        </w:tc>
        <w:tc>
          <w:tcPr>
            <w:tcW w:w="2349" w:type="dxa"/>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Pr>
          <w:p>
            <w:pPr>
              <w:widowControl w:val="0"/>
              <w:adjustRightInd/>
              <w:snapToGrid/>
              <w:spacing w:after="0" w:line="360" w:lineRule="auto"/>
              <w:jc w:val="center"/>
              <w:rPr>
                <w:rFonts w:ascii="宋体" w:hAnsi="宋体" w:eastAsia="宋体" w:cs="宋体"/>
                <w:kern w:val="2"/>
                <w:sz w:val="21"/>
                <w:szCs w:val="21"/>
              </w:rPr>
            </w:pPr>
          </w:p>
        </w:tc>
        <w:tc>
          <w:tcPr>
            <w:tcW w:w="2349" w:type="dxa"/>
          </w:tcPr>
          <w:p>
            <w:pPr>
              <w:widowControl w:val="0"/>
              <w:adjustRightInd/>
              <w:snapToGrid/>
              <w:spacing w:after="0" w:line="360" w:lineRule="auto"/>
              <w:jc w:val="center"/>
              <w:rPr>
                <w:rFonts w:ascii="宋体" w:hAnsi="宋体" w:eastAsia="宋体" w:cs="宋体"/>
                <w:kern w:val="2"/>
                <w:sz w:val="21"/>
                <w:szCs w:val="21"/>
              </w:rPr>
            </w:pPr>
          </w:p>
        </w:tc>
        <w:tc>
          <w:tcPr>
            <w:tcW w:w="2349" w:type="dxa"/>
          </w:tcPr>
          <w:p>
            <w:pPr>
              <w:widowControl w:val="0"/>
              <w:adjustRightInd/>
              <w:snapToGrid/>
              <w:spacing w:after="0" w:line="360" w:lineRule="auto"/>
              <w:jc w:val="center"/>
              <w:rPr>
                <w:rFonts w:ascii="宋体" w:hAnsi="宋体" w:eastAsia="宋体" w:cs="宋体"/>
                <w:kern w:val="2"/>
                <w:sz w:val="21"/>
                <w:szCs w:val="21"/>
              </w:rPr>
            </w:pPr>
          </w:p>
        </w:tc>
        <w:tc>
          <w:tcPr>
            <w:tcW w:w="2349" w:type="dxa"/>
          </w:tcPr>
          <w:p>
            <w:pPr>
              <w:widowControl w:val="0"/>
              <w:adjustRightInd/>
              <w:snapToGrid/>
              <w:spacing w:after="0" w:line="360" w:lineRule="auto"/>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Pr>
          <w:p>
            <w:pPr>
              <w:widowControl w:val="0"/>
              <w:adjustRightInd/>
              <w:snapToGrid/>
              <w:spacing w:after="0" w:line="360" w:lineRule="auto"/>
              <w:jc w:val="center"/>
              <w:rPr>
                <w:rFonts w:ascii="宋体" w:hAnsi="宋体" w:eastAsia="宋体" w:cs="宋体"/>
                <w:kern w:val="2"/>
                <w:sz w:val="21"/>
                <w:szCs w:val="21"/>
              </w:rPr>
            </w:pPr>
          </w:p>
        </w:tc>
        <w:tc>
          <w:tcPr>
            <w:tcW w:w="2349" w:type="dxa"/>
          </w:tcPr>
          <w:p>
            <w:pPr>
              <w:widowControl w:val="0"/>
              <w:adjustRightInd/>
              <w:snapToGrid/>
              <w:spacing w:after="0" w:line="360" w:lineRule="auto"/>
              <w:jc w:val="center"/>
              <w:rPr>
                <w:rFonts w:ascii="宋体" w:hAnsi="宋体" w:eastAsia="宋体" w:cs="宋体"/>
                <w:kern w:val="2"/>
                <w:sz w:val="21"/>
                <w:szCs w:val="21"/>
              </w:rPr>
            </w:pPr>
          </w:p>
        </w:tc>
        <w:tc>
          <w:tcPr>
            <w:tcW w:w="2349" w:type="dxa"/>
          </w:tcPr>
          <w:p>
            <w:pPr>
              <w:widowControl w:val="0"/>
              <w:adjustRightInd/>
              <w:snapToGrid/>
              <w:spacing w:after="0" w:line="360" w:lineRule="auto"/>
              <w:jc w:val="center"/>
              <w:rPr>
                <w:rFonts w:ascii="宋体" w:hAnsi="宋体" w:eastAsia="宋体" w:cs="宋体"/>
                <w:kern w:val="2"/>
                <w:sz w:val="21"/>
                <w:szCs w:val="21"/>
              </w:rPr>
            </w:pPr>
          </w:p>
        </w:tc>
        <w:tc>
          <w:tcPr>
            <w:tcW w:w="2349" w:type="dxa"/>
          </w:tcPr>
          <w:p>
            <w:pPr>
              <w:widowControl w:val="0"/>
              <w:adjustRightInd/>
              <w:snapToGrid/>
              <w:spacing w:after="0" w:line="360" w:lineRule="auto"/>
              <w:jc w:val="center"/>
              <w:rPr>
                <w:rFonts w:ascii="宋体" w:hAnsi="宋体" w:eastAsia="宋体" w:cs="宋体"/>
                <w:kern w:val="2"/>
                <w:sz w:val="21"/>
                <w:szCs w:val="21"/>
              </w:rPr>
            </w:pPr>
          </w:p>
        </w:tc>
      </w:tr>
    </w:tbl>
    <w:p>
      <w:pPr>
        <w:widowControl w:val="0"/>
        <w:adjustRightInd/>
        <w:snapToGrid/>
        <w:spacing w:after="0" w:line="360" w:lineRule="auto"/>
        <w:ind w:firstLine="315" w:firstLineChars="150"/>
        <w:jc w:val="both"/>
        <w:rPr>
          <w:rFonts w:ascii="宋体" w:hAnsi="宋体" w:eastAsia="宋体" w:cs="宋体"/>
          <w:kern w:val="2"/>
          <w:sz w:val="21"/>
          <w:szCs w:val="21"/>
        </w:rPr>
      </w:pPr>
      <w:r>
        <w:rPr>
          <w:rFonts w:hint="eastAsia" w:ascii="宋体" w:hAnsi="宋体" w:eastAsia="宋体" w:cs="宋体"/>
          <w:kern w:val="2"/>
          <w:sz w:val="21"/>
          <w:szCs w:val="21"/>
        </w:rPr>
        <w:t>我/我们声明以上所述是正确无误的，您有权进行您认为必要的所有调查，</w:t>
      </w:r>
      <w:r>
        <w:rPr>
          <w:rFonts w:hint="eastAsia" w:ascii="宋体" w:hAnsi="宋体" w:eastAsia="宋体" w:cs="宋体"/>
          <w:kern w:val="2"/>
          <w:sz w:val="21"/>
          <w:szCs w:val="21"/>
          <w:lang w:val="en-GB"/>
        </w:rPr>
        <w:t>如以上数据有虚假，一经查实，自行承担相关责任。</w:t>
      </w:r>
    </w:p>
    <w:p>
      <w:pPr>
        <w:widowControl w:val="0"/>
        <w:adjustRightInd/>
        <w:snapToGrid/>
        <w:spacing w:after="0" w:line="500" w:lineRule="exact"/>
        <w:jc w:val="both"/>
        <w:rPr>
          <w:rFonts w:ascii="宋体" w:hAnsi="宋体" w:eastAsia="宋体" w:cs="宋体"/>
          <w:spacing w:val="4"/>
          <w:kern w:val="2"/>
          <w:sz w:val="21"/>
          <w:szCs w:val="20"/>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spacing w:val="4"/>
          <w:kern w:val="2"/>
          <w:sz w:val="21"/>
          <w:szCs w:val="20"/>
        </w:rPr>
        <w:t>日期：</w:t>
      </w:r>
    </w:p>
    <w:p>
      <w:pPr>
        <w:widowControl w:val="0"/>
        <w:adjustRightInd/>
        <w:snapToGrid/>
        <w:spacing w:after="0" w:line="360" w:lineRule="auto"/>
        <w:jc w:val="both"/>
        <w:rPr>
          <w:rFonts w:ascii="宋体" w:hAnsi="宋体" w:eastAsia="宋体" w:cs="宋体"/>
          <w:b/>
          <w:bCs/>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before="25" w:after="25"/>
        <w:jc w:val="both"/>
        <w:rPr>
          <w:rFonts w:ascii="宋体" w:hAnsi="宋体" w:eastAsia="宋体" w:cs="宋体"/>
          <w:spacing w:val="10"/>
          <w:kern w:val="2"/>
          <w:sz w:val="28"/>
          <w:szCs w:val="20"/>
        </w:rPr>
      </w:pPr>
    </w:p>
    <w:p>
      <w:pPr>
        <w:widowControl w:val="0"/>
        <w:adjustRightInd/>
        <w:snapToGrid/>
        <w:spacing w:before="25" w:after="25"/>
        <w:jc w:val="both"/>
        <w:rPr>
          <w:rFonts w:ascii="宋体" w:hAnsi="宋体" w:eastAsia="宋体" w:cs="宋体"/>
          <w:spacing w:val="10"/>
          <w:kern w:val="2"/>
          <w:sz w:val="28"/>
          <w:szCs w:val="20"/>
        </w:rPr>
      </w:pPr>
    </w:p>
    <w:p>
      <w:pPr>
        <w:widowControl w:val="0"/>
        <w:adjustRightInd/>
        <w:snapToGrid/>
        <w:spacing w:before="25" w:after="25"/>
        <w:jc w:val="both"/>
        <w:rPr>
          <w:rFonts w:ascii="宋体" w:hAnsi="宋体" w:eastAsia="宋体" w:cs="宋体"/>
          <w:spacing w:val="10"/>
          <w:kern w:val="2"/>
          <w:sz w:val="28"/>
          <w:szCs w:val="20"/>
        </w:rPr>
      </w:pPr>
    </w:p>
    <w:p>
      <w:pPr>
        <w:widowControl w:val="0"/>
        <w:adjustRightInd/>
        <w:snapToGrid/>
        <w:spacing w:after="0" w:line="440" w:lineRule="exact"/>
        <w:jc w:val="both"/>
        <w:rPr>
          <w:rFonts w:ascii="宋体" w:hAnsi="宋体" w:eastAsia="宋体" w:cs="宋体"/>
          <w:bCs/>
          <w:kern w:val="2"/>
          <w:sz w:val="28"/>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117" w:name="_Toc47085408"/>
      <w:r>
        <w:rPr>
          <w:rFonts w:hint="eastAsia" w:ascii="宋体" w:hAnsi="宋体" w:eastAsia="宋体" w:cs="宋体"/>
          <w:b/>
          <w:kern w:val="2"/>
          <w:sz w:val="32"/>
          <w:szCs w:val="32"/>
        </w:rPr>
        <w:t>主要股东或出资人信息</w:t>
      </w:r>
      <w:bookmarkEnd w:id="117"/>
    </w:p>
    <w:p>
      <w:pPr>
        <w:widowControl w:val="0"/>
        <w:tabs>
          <w:tab w:val="left" w:pos="7740"/>
        </w:tabs>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项目名称：东莞市公安局沙田分局警用服装采购项目</w:t>
      </w:r>
    </w:p>
    <w:p>
      <w:pPr>
        <w:widowControl w:val="0"/>
        <w:tabs>
          <w:tab w:val="left" w:pos="7740"/>
        </w:tabs>
        <w:spacing w:after="0" w:line="360" w:lineRule="auto"/>
        <w:jc w:val="both"/>
        <w:rPr>
          <w:rFonts w:ascii="宋体" w:hAnsi="宋体" w:eastAsia="宋体" w:cs="宋体"/>
          <w:kern w:val="2"/>
          <w:sz w:val="21"/>
          <w:szCs w:val="20"/>
        </w:rPr>
      </w:pPr>
      <w:r>
        <w:rPr>
          <w:rFonts w:hint="eastAsia" w:ascii="宋体" w:hAnsi="宋体" w:eastAsia="宋体" w:cs="宋体"/>
          <w:kern w:val="2"/>
          <w:sz w:val="21"/>
          <w:szCs w:val="20"/>
        </w:rPr>
        <w:t>项目编号：</w:t>
      </w:r>
      <w:r>
        <w:rPr>
          <w:rFonts w:hint="eastAsia" w:ascii="宋体" w:hAnsi="宋体" w:eastAsia="宋体" w:cs="宋体"/>
          <w:bCs/>
          <w:kern w:val="2"/>
          <w:sz w:val="21"/>
          <w:szCs w:val="20"/>
        </w:rPr>
        <w:t>441900-15-202011-150204-0003</w:t>
      </w:r>
    </w:p>
    <w:p>
      <w:pPr>
        <w:widowControl w:val="0"/>
        <w:adjustRightInd/>
        <w:snapToGrid/>
        <w:spacing w:after="0"/>
        <w:jc w:val="both"/>
        <w:rPr>
          <w:rFonts w:ascii="宋体" w:hAnsi="宋体" w:eastAsia="宋体" w:cs="宋体"/>
          <w:kern w:val="2"/>
          <w:sz w:val="21"/>
          <w:szCs w:val="20"/>
        </w:rPr>
      </w:pPr>
    </w:p>
    <w:tbl>
      <w:tblPr>
        <w:tblStyle w:val="24"/>
        <w:tblpPr w:leftFromText="180" w:rightFromText="180" w:vertAnchor="text" w:horzAnchor="page" w:tblpX="1544" w:tblpY="28"/>
        <w:tblOverlap w:val="never"/>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275"/>
        <w:gridCol w:w="2375"/>
        <w:gridCol w:w="2225"/>
        <w:gridCol w:w="113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4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序号</w:t>
            </w:r>
          </w:p>
        </w:tc>
        <w:tc>
          <w:tcPr>
            <w:tcW w:w="1275"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名称</w:t>
            </w:r>
          </w:p>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(姓名）</w:t>
            </w:r>
          </w:p>
        </w:tc>
        <w:tc>
          <w:tcPr>
            <w:tcW w:w="2375"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统一社会信用代码</w:t>
            </w:r>
          </w:p>
          <w:p>
            <w:pPr>
              <w:widowControl w:val="0"/>
              <w:adjustRightInd/>
              <w:snapToGrid/>
              <w:spacing w:before="25" w:after="25"/>
              <w:jc w:val="center"/>
              <w:rPr>
                <w:rFonts w:ascii="宋体" w:hAnsi="宋体" w:eastAsia="宋体" w:cs="宋体"/>
                <w:bCs/>
                <w:spacing w:val="10"/>
                <w:kern w:val="2"/>
                <w:sz w:val="21"/>
                <w:szCs w:val="20"/>
              </w:rPr>
            </w:pPr>
            <w:r>
              <w:rPr>
                <w:rFonts w:hint="eastAsia" w:ascii="宋体" w:hAnsi="宋体" w:eastAsia="宋体" w:cs="宋体"/>
                <w:bCs/>
                <w:spacing w:val="10"/>
                <w:kern w:val="2"/>
                <w:sz w:val="21"/>
                <w:szCs w:val="20"/>
              </w:rPr>
              <w:t>（身份证号）</w:t>
            </w:r>
          </w:p>
        </w:tc>
        <w:tc>
          <w:tcPr>
            <w:tcW w:w="2225"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出资额</w:t>
            </w:r>
          </w:p>
          <w:p>
            <w:pPr>
              <w:widowControl w:val="0"/>
              <w:adjustRightInd/>
              <w:snapToGrid/>
              <w:spacing w:before="25" w:after="25"/>
              <w:jc w:val="center"/>
              <w:rPr>
                <w:rFonts w:ascii="宋体" w:hAnsi="宋体" w:eastAsia="宋体" w:cs="宋体"/>
                <w:bCs/>
                <w:spacing w:val="10"/>
                <w:kern w:val="2"/>
                <w:sz w:val="21"/>
                <w:szCs w:val="20"/>
              </w:rPr>
            </w:pPr>
            <w:r>
              <w:rPr>
                <w:rFonts w:hint="eastAsia" w:ascii="宋体" w:hAnsi="宋体" w:eastAsia="宋体" w:cs="宋体"/>
                <w:bCs/>
                <w:spacing w:val="10"/>
                <w:kern w:val="2"/>
                <w:sz w:val="21"/>
                <w:szCs w:val="20"/>
              </w:rPr>
              <w:t>（人民币 万元）</w:t>
            </w:r>
          </w:p>
        </w:tc>
        <w:tc>
          <w:tcPr>
            <w:tcW w:w="1137" w:type="dxa"/>
            <w:vAlign w:val="center"/>
          </w:tcPr>
          <w:p>
            <w:pPr>
              <w:widowControl w:val="0"/>
              <w:adjustRightInd/>
              <w:snapToGrid/>
              <w:spacing w:before="25" w:after="25"/>
              <w:jc w:val="center"/>
              <w:rPr>
                <w:rFonts w:ascii="宋体" w:hAnsi="宋体" w:eastAsia="宋体" w:cs="宋体"/>
                <w:bCs/>
                <w:spacing w:val="10"/>
                <w:kern w:val="2"/>
                <w:sz w:val="21"/>
                <w:szCs w:val="20"/>
              </w:rPr>
            </w:pPr>
            <w:r>
              <w:rPr>
                <w:rFonts w:hint="eastAsia" w:ascii="宋体" w:hAnsi="宋体" w:eastAsia="宋体" w:cs="宋体"/>
                <w:bCs/>
                <w:spacing w:val="10"/>
                <w:kern w:val="2"/>
                <w:sz w:val="21"/>
                <w:szCs w:val="20"/>
              </w:rPr>
              <w:t>出资方式</w:t>
            </w:r>
          </w:p>
        </w:tc>
        <w:tc>
          <w:tcPr>
            <w:tcW w:w="1563" w:type="dxa"/>
            <w:vAlign w:val="center"/>
          </w:tcPr>
          <w:p>
            <w:pPr>
              <w:widowControl w:val="0"/>
              <w:adjustRightInd/>
              <w:snapToGrid/>
              <w:spacing w:before="25" w:after="25"/>
              <w:jc w:val="center"/>
              <w:rPr>
                <w:rFonts w:ascii="宋体" w:hAnsi="宋体" w:eastAsia="宋体" w:cs="宋体"/>
                <w:bCs/>
                <w:spacing w:val="10"/>
                <w:kern w:val="2"/>
                <w:sz w:val="21"/>
                <w:szCs w:val="20"/>
              </w:rPr>
            </w:pPr>
            <w:r>
              <w:rPr>
                <w:rFonts w:hint="eastAsia" w:ascii="宋体" w:hAnsi="宋体" w:eastAsia="宋体" w:cs="宋体"/>
                <w:bCs/>
                <w:spacing w:val="10"/>
                <w:kern w:val="2"/>
                <w:sz w:val="21"/>
                <w:szCs w:val="20"/>
              </w:rPr>
              <w:t>占全部股份比例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1</w:t>
            </w:r>
          </w:p>
        </w:tc>
        <w:tc>
          <w:tcPr>
            <w:tcW w:w="1275" w:type="dxa"/>
          </w:tcPr>
          <w:p>
            <w:pPr>
              <w:widowControl w:val="0"/>
              <w:adjustRightInd/>
              <w:snapToGrid/>
              <w:spacing w:after="0"/>
              <w:jc w:val="both"/>
              <w:rPr>
                <w:rFonts w:ascii="宋体" w:hAnsi="宋体" w:eastAsia="宋体" w:cs="宋体"/>
                <w:kern w:val="2"/>
                <w:sz w:val="21"/>
                <w:szCs w:val="20"/>
              </w:rPr>
            </w:pPr>
          </w:p>
        </w:tc>
        <w:tc>
          <w:tcPr>
            <w:tcW w:w="2375" w:type="dxa"/>
          </w:tcPr>
          <w:p>
            <w:pPr>
              <w:widowControl w:val="0"/>
              <w:adjustRightInd/>
              <w:snapToGrid/>
              <w:spacing w:after="0"/>
              <w:jc w:val="both"/>
              <w:rPr>
                <w:rFonts w:ascii="宋体" w:hAnsi="宋体" w:eastAsia="宋体" w:cs="宋体"/>
                <w:kern w:val="2"/>
                <w:sz w:val="21"/>
                <w:szCs w:val="20"/>
              </w:rPr>
            </w:pPr>
          </w:p>
        </w:tc>
        <w:tc>
          <w:tcPr>
            <w:tcW w:w="2225" w:type="dxa"/>
          </w:tcPr>
          <w:p>
            <w:pPr>
              <w:widowControl w:val="0"/>
              <w:adjustRightInd/>
              <w:snapToGrid/>
              <w:spacing w:after="0"/>
              <w:jc w:val="both"/>
              <w:rPr>
                <w:rFonts w:ascii="宋体" w:hAnsi="宋体" w:eastAsia="宋体" w:cs="宋体"/>
                <w:kern w:val="2"/>
                <w:sz w:val="21"/>
                <w:szCs w:val="20"/>
              </w:rPr>
            </w:pPr>
          </w:p>
        </w:tc>
        <w:tc>
          <w:tcPr>
            <w:tcW w:w="1137" w:type="dxa"/>
          </w:tcPr>
          <w:p>
            <w:pPr>
              <w:widowControl w:val="0"/>
              <w:adjustRightInd/>
              <w:snapToGrid/>
              <w:spacing w:after="0"/>
              <w:jc w:val="both"/>
              <w:rPr>
                <w:rFonts w:ascii="宋体" w:hAnsi="宋体" w:eastAsia="宋体" w:cs="宋体"/>
                <w:kern w:val="2"/>
                <w:sz w:val="21"/>
                <w:szCs w:val="20"/>
              </w:rPr>
            </w:pPr>
          </w:p>
        </w:tc>
        <w:tc>
          <w:tcPr>
            <w:tcW w:w="1563" w:type="dxa"/>
          </w:tcPr>
          <w:p>
            <w:pPr>
              <w:widowControl w:val="0"/>
              <w:adjustRightInd/>
              <w:snapToGrid/>
              <w:spacing w:after="0"/>
              <w:jc w:val="both"/>
              <w:rPr>
                <w:rFonts w:ascii="宋体" w:hAnsi="宋体" w:eastAsia="宋体" w:cs="宋体"/>
                <w:kern w:val="2"/>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4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2</w:t>
            </w:r>
          </w:p>
        </w:tc>
        <w:tc>
          <w:tcPr>
            <w:tcW w:w="1275" w:type="dxa"/>
          </w:tcPr>
          <w:p>
            <w:pPr>
              <w:widowControl w:val="0"/>
              <w:adjustRightInd/>
              <w:snapToGrid/>
              <w:spacing w:after="0"/>
              <w:jc w:val="both"/>
              <w:rPr>
                <w:rFonts w:ascii="宋体" w:hAnsi="宋体" w:eastAsia="宋体" w:cs="宋体"/>
                <w:kern w:val="2"/>
                <w:sz w:val="21"/>
                <w:szCs w:val="20"/>
              </w:rPr>
            </w:pPr>
          </w:p>
        </w:tc>
        <w:tc>
          <w:tcPr>
            <w:tcW w:w="2375" w:type="dxa"/>
          </w:tcPr>
          <w:p>
            <w:pPr>
              <w:widowControl w:val="0"/>
              <w:adjustRightInd/>
              <w:snapToGrid/>
              <w:spacing w:after="0"/>
              <w:jc w:val="both"/>
              <w:rPr>
                <w:rFonts w:ascii="宋体" w:hAnsi="宋体" w:eastAsia="宋体" w:cs="宋体"/>
                <w:kern w:val="2"/>
                <w:sz w:val="21"/>
                <w:szCs w:val="20"/>
              </w:rPr>
            </w:pPr>
          </w:p>
        </w:tc>
        <w:tc>
          <w:tcPr>
            <w:tcW w:w="2225" w:type="dxa"/>
          </w:tcPr>
          <w:p>
            <w:pPr>
              <w:widowControl w:val="0"/>
              <w:adjustRightInd/>
              <w:snapToGrid/>
              <w:spacing w:after="0"/>
              <w:jc w:val="both"/>
              <w:rPr>
                <w:rFonts w:ascii="宋体" w:hAnsi="宋体" w:eastAsia="宋体" w:cs="宋体"/>
                <w:kern w:val="2"/>
                <w:sz w:val="21"/>
                <w:szCs w:val="20"/>
              </w:rPr>
            </w:pPr>
          </w:p>
        </w:tc>
        <w:tc>
          <w:tcPr>
            <w:tcW w:w="1137" w:type="dxa"/>
          </w:tcPr>
          <w:p>
            <w:pPr>
              <w:widowControl w:val="0"/>
              <w:adjustRightInd/>
              <w:snapToGrid/>
              <w:spacing w:after="0"/>
              <w:jc w:val="both"/>
              <w:rPr>
                <w:rFonts w:ascii="宋体" w:hAnsi="宋体" w:eastAsia="宋体" w:cs="宋体"/>
                <w:kern w:val="2"/>
                <w:sz w:val="21"/>
                <w:szCs w:val="20"/>
              </w:rPr>
            </w:pPr>
          </w:p>
        </w:tc>
        <w:tc>
          <w:tcPr>
            <w:tcW w:w="1563" w:type="dxa"/>
          </w:tcPr>
          <w:p>
            <w:pPr>
              <w:widowControl w:val="0"/>
              <w:adjustRightInd/>
              <w:snapToGrid/>
              <w:spacing w:after="0"/>
              <w:jc w:val="both"/>
              <w:rPr>
                <w:rFonts w:ascii="宋体" w:hAnsi="宋体" w:eastAsia="宋体" w:cs="宋体"/>
                <w:kern w:val="2"/>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463" w:type="dxa"/>
            <w:vAlign w:val="center"/>
          </w:tcPr>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kern w:val="2"/>
                <w:sz w:val="21"/>
                <w:szCs w:val="20"/>
              </w:rPr>
              <w:t>...</w:t>
            </w:r>
          </w:p>
        </w:tc>
        <w:tc>
          <w:tcPr>
            <w:tcW w:w="1275" w:type="dxa"/>
          </w:tcPr>
          <w:p>
            <w:pPr>
              <w:widowControl w:val="0"/>
              <w:adjustRightInd/>
              <w:snapToGrid/>
              <w:spacing w:after="0"/>
              <w:jc w:val="both"/>
              <w:rPr>
                <w:rFonts w:ascii="宋体" w:hAnsi="宋体" w:eastAsia="宋体" w:cs="宋体"/>
                <w:kern w:val="2"/>
                <w:sz w:val="21"/>
                <w:szCs w:val="20"/>
              </w:rPr>
            </w:pPr>
          </w:p>
        </w:tc>
        <w:tc>
          <w:tcPr>
            <w:tcW w:w="2375" w:type="dxa"/>
          </w:tcPr>
          <w:p>
            <w:pPr>
              <w:widowControl w:val="0"/>
              <w:adjustRightInd/>
              <w:snapToGrid/>
              <w:spacing w:after="0"/>
              <w:jc w:val="both"/>
              <w:rPr>
                <w:rFonts w:ascii="宋体" w:hAnsi="宋体" w:eastAsia="宋体" w:cs="宋体"/>
                <w:kern w:val="2"/>
                <w:sz w:val="21"/>
                <w:szCs w:val="20"/>
              </w:rPr>
            </w:pPr>
          </w:p>
        </w:tc>
        <w:tc>
          <w:tcPr>
            <w:tcW w:w="2225" w:type="dxa"/>
          </w:tcPr>
          <w:p>
            <w:pPr>
              <w:widowControl w:val="0"/>
              <w:adjustRightInd/>
              <w:snapToGrid/>
              <w:spacing w:after="0"/>
              <w:jc w:val="both"/>
              <w:rPr>
                <w:rFonts w:ascii="宋体" w:hAnsi="宋体" w:eastAsia="宋体" w:cs="宋体"/>
                <w:kern w:val="2"/>
                <w:sz w:val="21"/>
                <w:szCs w:val="20"/>
              </w:rPr>
            </w:pPr>
          </w:p>
        </w:tc>
        <w:tc>
          <w:tcPr>
            <w:tcW w:w="1137" w:type="dxa"/>
          </w:tcPr>
          <w:p>
            <w:pPr>
              <w:widowControl w:val="0"/>
              <w:adjustRightInd/>
              <w:snapToGrid/>
              <w:spacing w:after="0"/>
              <w:jc w:val="both"/>
              <w:rPr>
                <w:rFonts w:ascii="宋体" w:hAnsi="宋体" w:eastAsia="宋体" w:cs="宋体"/>
                <w:kern w:val="2"/>
                <w:sz w:val="21"/>
                <w:szCs w:val="20"/>
              </w:rPr>
            </w:pPr>
          </w:p>
        </w:tc>
        <w:tc>
          <w:tcPr>
            <w:tcW w:w="1563" w:type="dxa"/>
          </w:tcPr>
          <w:p>
            <w:pPr>
              <w:widowControl w:val="0"/>
              <w:adjustRightInd/>
              <w:snapToGrid/>
              <w:spacing w:after="0"/>
              <w:jc w:val="both"/>
              <w:rPr>
                <w:rFonts w:ascii="宋体" w:hAnsi="宋体" w:eastAsia="宋体" w:cs="宋体"/>
                <w:kern w:val="2"/>
                <w:sz w:val="21"/>
                <w:szCs w:val="20"/>
              </w:rPr>
            </w:pPr>
          </w:p>
        </w:tc>
      </w:tr>
    </w:tbl>
    <w:p>
      <w:pPr>
        <w:widowControl w:val="0"/>
        <w:adjustRightInd/>
        <w:snapToGrid/>
        <w:spacing w:after="0" w:line="440" w:lineRule="exact"/>
        <w:jc w:val="both"/>
        <w:rPr>
          <w:rFonts w:ascii="宋体" w:hAnsi="宋体" w:eastAsia="宋体" w:cs="宋体"/>
          <w:bCs/>
          <w:kern w:val="2"/>
          <w:sz w:val="28"/>
          <w:szCs w:val="20"/>
        </w:rPr>
      </w:pPr>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我方承诺，以上信息真实可靠；如填报的股东出资额、出资比例等与实际不符，且属于虚假应标情形。</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备注：</w:t>
      </w:r>
    </w:p>
    <w:p>
      <w:pPr>
        <w:widowControl w:val="0"/>
        <w:adjustRightInd/>
        <w:snapToGrid/>
        <w:spacing w:after="0" w:line="360" w:lineRule="auto"/>
        <w:ind w:left="420" w:hanging="420" w:hangingChars="200"/>
        <w:jc w:val="both"/>
        <w:rPr>
          <w:rFonts w:ascii="宋体" w:hAnsi="宋体" w:eastAsia="宋体" w:cs="宋体"/>
          <w:kern w:val="2"/>
          <w:sz w:val="21"/>
          <w:szCs w:val="21"/>
        </w:rPr>
      </w:pPr>
      <w:r>
        <w:rPr>
          <w:rFonts w:hint="eastAsia" w:ascii="宋体" w:hAnsi="宋体" w:eastAsia="宋体" w:cs="宋体"/>
          <w:kern w:val="2"/>
          <w:sz w:val="21"/>
          <w:szCs w:val="21"/>
        </w:rPr>
        <w:t>1. 主要股东或出资人为法人的，填写法人全称及统一社会信息用代码（尚未办理三证合一的填写组织机构代码）；为自然人的，填写自然人姓名和身份证号。</w:t>
      </w:r>
    </w:p>
    <w:p>
      <w:pPr>
        <w:widowControl w:val="0"/>
        <w:adjustRightInd/>
        <w:snapToGrid/>
        <w:spacing w:after="0" w:line="360" w:lineRule="auto"/>
        <w:ind w:left="420" w:hanging="420" w:hangingChars="200"/>
        <w:jc w:val="both"/>
        <w:rPr>
          <w:rFonts w:ascii="宋体" w:hAnsi="宋体" w:eastAsia="宋体" w:cs="宋体"/>
          <w:kern w:val="2"/>
          <w:sz w:val="21"/>
          <w:szCs w:val="21"/>
        </w:rPr>
      </w:pPr>
      <w:r>
        <w:rPr>
          <w:rFonts w:hint="eastAsia" w:ascii="宋体" w:hAnsi="宋体" w:eastAsia="宋体" w:cs="宋体"/>
          <w:kern w:val="2"/>
          <w:sz w:val="21"/>
          <w:szCs w:val="21"/>
        </w:rPr>
        <w:t>2. 出资方式填写：货币、实物、工艺产权和非专利技术、土地使用权等。</w:t>
      </w:r>
    </w:p>
    <w:p>
      <w:pPr>
        <w:widowControl w:val="0"/>
        <w:adjustRightInd/>
        <w:snapToGrid/>
        <w:spacing w:after="0" w:line="360" w:lineRule="auto"/>
        <w:ind w:left="420" w:hanging="420" w:hangingChars="200"/>
        <w:jc w:val="both"/>
        <w:rPr>
          <w:rFonts w:ascii="宋体" w:hAnsi="宋体" w:eastAsia="宋体" w:cs="宋体"/>
          <w:kern w:val="2"/>
          <w:sz w:val="21"/>
          <w:szCs w:val="21"/>
        </w:rPr>
      </w:pPr>
      <w:r>
        <w:rPr>
          <w:rFonts w:hint="eastAsia" w:ascii="宋体" w:hAnsi="宋体" w:eastAsia="宋体" w:cs="宋体"/>
          <w:kern w:val="2"/>
          <w:sz w:val="21"/>
          <w:szCs w:val="21"/>
        </w:rPr>
        <w:t>3. 投标单位应按照占全部股份比例从大到小依次逐个股东填写，股东数量多于 10 个的，填写前 10 名，不足 10 个全部填写。</w:t>
      </w: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after="0" w:line="500" w:lineRule="exact"/>
        <w:jc w:val="both"/>
        <w:rPr>
          <w:rFonts w:ascii="宋体" w:hAnsi="宋体" w:eastAsia="宋体" w:cs="宋体"/>
          <w:color w:val="000000"/>
          <w:kern w:val="2"/>
          <w:sz w:val="21"/>
          <w:szCs w:val="20"/>
          <w:u w:val="single"/>
        </w:rPr>
      </w:pPr>
      <w:r>
        <w:rPr>
          <w:rFonts w:hint="eastAsia" w:ascii="宋体" w:hAnsi="宋体" w:eastAsia="宋体" w:cs="宋体"/>
          <w:spacing w:val="4"/>
          <w:kern w:val="2"/>
          <w:sz w:val="21"/>
          <w:szCs w:val="20"/>
        </w:rPr>
        <w:t>投标人名称（</w:t>
      </w:r>
      <w:r>
        <w:rPr>
          <w:rFonts w:hint="eastAsia" w:ascii="宋体" w:hAnsi="宋体" w:eastAsia="宋体" w:cs="宋体"/>
          <w:kern w:val="2"/>
          <w:sz w:val="21"/>
          <w:szCs w:val="20"/>
        </w:rPr>
        <w:t>单位盖</w:t>
      </w:r>
      <w:r>
        <w:rPr>
          <w:rFonts w:hint="eastAsia" w:ascii="宋体" w:hAnsi="宋体" w:eastAsia="宋体" w:cs="宋体"/>
          <w:spacing w:val="4"/>
          <w:kern w:val="2"/>
          <w:sz w:val="21"/>
          <w:szCs w:val="20"/>
        </w:rPr>
        <w:t>公章）：</w:t>
      </w:r>
    </w:p>
    <w:p>
      <w:pPr>
        <w:widowControl w:val="0"/>
        <w:adjustRightInd/>
        <w:snapToGrid/>
        <w:spacing w:after="0" w:line="520" w:lineRule="exact"/>
        <w:jc w:val="both"/>
        <w:rPr>
          <w:rFonts w:ascii="宋体" w:hAnsi="宋体" w:eastAsia="宋体" w:cs="宋体"/>
          <w:spacing w:val="4"/>
          <w:kern w:val="2"/>
          <w:sz w:val="21"/>
          <w:szCs w:val="20"/>
        </w:rPr>
      </w:pPr>
      <w:r>
        <w:rPr>
          <w:rFonts w:hint="eastAsia" w:ascii="宋体" w:hAnsi="宋体" w:eastAsia="宋体" w:cs="宋体"/>
          <w:spacing w:val="4"/>
          <w:kern w:val="2"/>
          <w:sz w:val="21"/>
          <w:szCs w:val="20"/>
        </w:rPr>
        <w:t>日期：</w:t>
      </w: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widowControl w:val="0"/>
        <w:adjustRightInd/>
        <w:snapToGrid/>
        <w:spacing w:before="25" w:after="25"/>
        <w:jc w:val="both"/>
        <w:rPr>
          <w:rFonts w:ascii="宋体" w:hAnsi="宋体" w:eastAsia="宋体" w:cs="宋体"/>
          <w:bCs/>
          <w:spacing w:val="10"/>
          <w:kern w:val="2"/>
          <w:sz w:val="21"/>
          <w:szCs w:val="21"/>
        </w:rPr>
      </w:pPr>
    </w:p>
    <w:p>
      <w:pPr>
        <w:pStyle w:val="3"/>
        <w:jc w:val="center"/>
        <w:rPr>
          <w:rFonts w:ascii="宋体" w:hAnsi="宋体" w:eastAsia="宋体" w:cs="宋体"/>
          <w:b/>
          <w:color w:val="0D0D0D"/>
        </w:rPr>
      </w:pPr>
      <w:bookmarkStart w:id="118" w:name="_Toc47085409"/>
      <w:r>
        <w:rPr>
          <w:rFonts w:hint="eastAsia" w:ascii="宋体" w:hAnsi="宋体" w:eastAsia="宋体" w:cs="宋体"/>
          <w:b/>
          <w:color w:val="0D0D0D"/>
        </w:rPr>
        <w:t>招标代理服务费承诺书</w:t>
      </w:r>
      <w:bookmarkEnd w:id="118"/>
    </w:p>
    <w:p>
      <w:pPr>
        <w:widowControl w:val="0"/>
        <w:adjustRightInd/>
        <w:snapToGrid/>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东莞市合信招标代理有限公司:</w:t>
      </w:r>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本公司</w:t>
      </w:r>
      <w:r>
        <w:rPr>
          <w:rFonts w:hint="eastAsia" w:ascii="宋体" w:hAnsi="宋体" w:eastAsia="宋体" w:cs="宋体"/>
          <w:kern w:val="2"/>
          <w:sz w:val="21"/>
          <w:szCs w:val="21"/>
          <w:u w:val="single"/>
        </w:rPr>
        <w:t xml:space="preserve">    (投标人名称)   </w:t>
      </w:r>
      <w:r>
        <w:rPr>
          <w:rFonts w:hint="eastAsia" w:ascii="宋体" w:hAnsi="宋体" w:eastAsia="宋体" w:cs="宋体"/>
          <w:kern w:val="2"/>
          <w:sz w:val="21"/>
          <w:szCs w:val="21"/>
        </w:rPr>
        <w:t>在参加</w:t>
      </w:r>
      <w:r>
        <w:rPr>
          <w:rFonts w:hint="eastAsia" w:ascii="宋体" w:hAnsi="宋体" w:eastAsia="宋体" w:cs="宋体"/>
          <w:kern w:val="2"/>
          <w:sz w:val="21"/>
          <w:szCs w:val="21"/>
          <w:u w:val="single"/>
        </w:rPr>
        <w:t xml:space="preserve">      (项目名称)     </w:t>
      </w:r>
      <w:r>
        <w:rPr>
          <w:rFonts w:hint="eastAsia" w:ascii="宋体" w:hAnsi="宋体" w:eastAsia="宋体" w:cs="宋体"/>
          <w:kern w:val="2"/>
          <w:sz w:val="21"/>
          <w:szCs w:val="21"/>
        </w:rPr>
        <w:t>(项目编号：</w:t>
      </w:r>
      <w:r>
        <w:rPr>
          <w:rFonts w:hint="eastAsia" w:ascii="宋体" w:hAnsi="宋体" w:eastAsia="宋体" w:cs="宋体"/>
          <w:kern w:val="2"/>
          <w:sz w:val="18"/>
          <w:szCs w:val="18"/>
        </w:rPr>
        <w:t>441900-15-202011-150204-0003</w:t>
      </w:r>
      <w:r>
        <w:rPr>
          <w:rFonts w:hint="eastAsia" w:ascii="宋体" w:hAnsi="宋体" w:eastAsia="宋体" w:cs="宋体"/>
          <w:kern w:val="2"/>
          <w:sz w:val="21"/>
          <w:szCs w:val="21"/>
        </w:rPr>
        <w:t>)的招标中如获中标，我公司保证按照招标文件的规定缴纳“招标代理服务费”后，凭领取人身份证复印件并加盖公章领取《中标通知书》。</w:t>
      </w:r>
    </w:p>
    <w:p>
      <w:pPr>
        <w:widowControl w:val="0"/>
        <w:adjustRightInd/>
        <w:snapToGrid/>
        <w:spacing w:after="0" w:line="360" w:lineRule="auto"/>
        <w:ind w:firstLine="420" w:firstLineChars="200"/>
        <w:jc w:val="both"/>
        <w:rPr>
          <w:rFonts w:ascii="宋体" w:hAnsi="宋体" w:eastAsia="宋体" w:cs="宋体"/>
          <w:kern w:val="2"/>
          <w:sz w:val="21"/>
          <w:szCs w:val="21"/>
        </w:rPr>
      </w:pPr>
      <w:r>
        <w:rPr>
          <w:rFonts w:hint="eastAsia" w:ascii="宋体" w:hAnsi="宋体" w:eastAsia="宋体" w:cs="宋体"/>
          <w:kern w:val="2"/>
          <w:sz w:val="21"/>
          <w:szCs w:val="20"/>
        </w:rPr>
        <w:t>如我公司违反上款承诺,愿承担由此引起的一切法律责任。</w:t>
      </w:r>
    </w:p>
    <w:p>
      <w:pPr>
        <w:widowControl w:val="0"/>
        <w:tabs>
          <w:tab w:val="center" w:pos="5010"/>
        </w:tabs>
        <w:adjustRightInd/>
        <w:snapToGrid/>
        <w:spacing w:after="0" w:line="360" w:lineRule="auto"/>
        <w:ind w:firstLine="840" w:firstLineChars="400"/>
        <w:jc w:val="both"/>
        <w:rPr>
          <w:rFonts w:ascii="宋体" w:hAnsi="宋体" w:eastAsia="宋体" w:cs="宋体"/>
          <w:kern w:val="2"/>
          <w:sz w:val="21"/>
          <w:szCs w:val="21"/>
        </w:rPr>
      </w:pPr>
      <w:r>
        <w:rPr>
          <w:rFonts w:hint="eastAsia" w:ascii="宋体" w:hAnsi="宋体" w:eastAsia="宋体" w:cs="宋体"/>
          <w:kern w:val="2"/>
          <w:sz w:val="21"/>
          <w:szCs w:val="21"/>
        </w:rPr>
        <w:t>特此承诺!</w:t>
      </w:r>
      <w:r>
        <w:rPr>
          <w:rFonts w:hint="eastAsia" w:ascii="宋体" w:hAnsi="宋体" w:eastAsia="宋体" w:cs="宋体"/>
          <w:kern w:val="2"/>
          <w:sz w:val="21"/>
          <w:szCs w:val="21"/>
        </w:rPr>
        <w:tab/>
      </w:r>
    </w:p>
    <w:p>
      <w:pPr>
        <w:widowControl w:val="0"/>
        <w:adjustRightInd/>
        <w:snapToGrid/>
        <w:spacing w:after="0" w:line="360" w:lineRule="auto"/>
        <w:ind w:firstLine="840" w:firstLineChars="400"/>
        <w:jc w:val="both"/>
        <w:rPr>
          <w:rFonts w:ascii="宋体" w:hAnsi="宋体" w:eastAsia="宋体" w:cs="宋体"/>
          <w:kern w:val="2"/>
          <w:sz w:val="21"/>
          <w:szCs w:val="21"/>
        </w:rPr>
      </w:pPr>
    </w:p>
    <w:p>
      <w:pPr>
        <w:widowControl w:val="0"/>
        <w:adjustRightInd/>
        <w:snapToGrid/>
        <w:spacing w:after="0" w:line="360" w:lineRule="auto"/>
        <w:ind w:left="315"/>
        <w:jc w:val="both"/>
        <w:rPr>
          <w:rFonts w:ascii="宋体" w:hAnsi="宋体" w:eastAsia="宋体" w:cs="宋体"/>
          <w:kern w:val="2"/>
          <w:sz w:val="21"/>
          <w:szCs w:val="21"/>
        </w:rPr>
      </w:pPr>
      <w:r>
        <w:rPr>
          <w:rFonts w:hint="eastAsia" w:ascii="宋体" w:hAnsi="宋体" w:eastAsia="宋体" w:cs="宋体"/>
          <w:kern w:val="2"/>
          <w:sz w:val="21"/>
          <w:szCs w:val="21"/>
        </w:rPr>
        <w:t>投标人名称(盖公章):</w:t>
      </w:r>
    </w:p>
    <w:p>
      <w:pPr>
        <w:widowControl w:val="0"/>
        <w:adjustRightInd/>
        <w:snapToGrid/>
        <w:spacing w:after="0" w:line="360" w:lineRule="auto"/>
        <w:ind w:left="315"/>
        <w:jc w:val="both"/>
        <w:rPr>
          <w:rFonts w:ascii="宋体" w:hAnsi="宋体" w:eastAsia="宋体" w:cs="宋体"/>
          <w:kern w:val="2"/>
          <w:sz w:val="21"/>
          <w:szCs w:val="21"/>
        </w:rPr>
      </w:pPr>
      <w:r>
        <w:rPr>
          <w:rFonts w:hint="eastAsia" w:ascii="宋体" w:hAnsi="宋体" w:eastAsia="宋体" w:cs="宋体"/>
          <w:kern w:val="2"/>
          <w:sz w:val="21"/>
          <w:szCs w:val="21"/>
        </w:rPr>
        <w:t>投标人地址:</w:t>
      </w:r>
    </w:p>
    <w:p>
      <w:pPr>
        <w:widowControl w:val="0"/>
        <w:adjustRightInd/>
        <w:snapToGrid/>
        <w:spacing w:after="0" w:line="360" w:lineRule="auto"/>
        <w:ind w:left="315"/>
        <w:jc w:val="both"/>
        <w:rPr>
          <w:rFonts w:ascii="宋体" w:hAnsi="宋体" w:eastAsia="宋体" w:cs="宋体"/>
          <w:kern w:val="2"/>
          <w:sz w:val="21"/>
          <w:szCs w:val="21"/>
        </w:rPr>
      </w:pPr>
      <w:r>
        <w:rPr>
          <w:rFonts w:hint="eastAsia" w:ascii="宋体" w:hAnsi="宋体" w:eastAsia="宋体" w:cs="宋体"/>
          <w:kern w:val="2"/>
          <w:sz w:val="21"/>
          <w:szCs w:val="21"/>
        </w:rPr>
        <w:t>电话:</w:t>
      </w:r>
    </w:p>
    <w:p>
      <w:pPr>
        <w:widowControl w:val="0"/>
        <w:adjustRightInd/>
        <w:snapToGrid/>
        <w:spacing w:after="0" w:line="360" w:lineRule="auto"/>
        <w:ind w:left="315"/>
        <w:jc w:val="both"/>
        <w:rPr>
          <w:rFonts w:ascii="宋体" w:hAnsi="宋体" w:eastAsia="宋体" w:cs="宋体"/>
          <w:kern w:val="2"/>
          <w:sz w:val="21"/>
          <w:szCs w:val="21"/>
        </w:rPr>
      </w:pPr>
      <w:r>
        <w:rPr>
          <w:rFonts w:hint="eastAsia" w:ascii="宋体" w:hAnsi="宋体" w:eastAsia="宋体" w:cs="宋体"/>
          <w:kern w:val="2"/>
          <w:sz w:val="21"/>
          <w:szCs w:val="21"/>
        </w:rPr>
        <w:t>传真:</w:t>
      </w:r>
    </w:p>
    <w:p>
      <w:pPr>
        <w:widowControl w:val="0"/>
        <w:adjustRightInd/>
        <w:snapToGrid/>
        <w:spacing w:after="0" w:line="360" w:lineRule="auto"/>
        <w:ind w:left="315"/>
        <w:jc w:val="both"/>
        <w:rPr>
          <w:rFonts w:ascii="宋体" w:hAnsi="宋体" w:eastAsia="宋体" w:cs="宋体"/>
          <w:kern w:val="2"/>
          <w:sz w:val="21"/>
          <w:szCs w:val="21"/>
        </w:rPr>
      </w:pPr>
      <w:r>
        <w:rPr>
          <w:rFonts w:hint="eastAsia" w:ascii="宋体" w:hAnsi="宋体" w:eastAsia="宋体" w:cs="宋体"/>
          <w:kern w:val="2"/>
          <w:sz w:val="21"/>
          <w:szCs w:val="21"/>
        </w:rPr>
        <w:t>法定代表人或投标人授权代表（签名或盖个人名章）：</w:t>
      </w:r>
    </w:p>
    <w:p>
      <w:pPr>
        <w:widowControl w:val="0"/>
        <w:adjustRightInd/>
        <w:snapToGrid/>
        <w:spacing w:after="0" w:line="360" w:lineRule="auto"/>
        <w:ind w:left="315"/>
        <w:jc w:val="both"/>
        <w:rPr>
          <w:rFonts w:ascii="宋体" w:hAnsi="宋体" w:eastAsia="宋体" w:cs="宋体"/>
          <w:kern w:val="2"/>
          <w:sz w:val="21"/>
          <w:szCs w:val="21"/>
        </w:rPr>
      </w:pPr>
      <w:r>
        <w:rPr>
          <w:rFonts w:hint="eastAsia" w:ascii="宋体" w:hAnsi="宋体" w:eastAsia="宋体" w:cs="宋体"/>
          <w:kern w:val="2"/>
          <w:sz w:val="21"/>
          <w:szCs w:val="21"/>
        </w:rPr>
        <w:t>签署日期:</w:t>
      </w:r>
    </w:p>
    <w:p>
      <w:pPr>
        <w:widowControl w:val="0"/>
        <w:adjustRightInd/>
        <w:snapToGrid/>
        <w:spacing w:after="0" w:line="360" w:lineRule="auto"/>
        <w:ind w:left="315"/>
        <w:jc w:val="both"/>
        <w:rPr>
          <w:rFonts w:ascii="宋体" w:hAnsi="宋体" w:eastAsia="宋体" w:cs="宋体"/>
          <w:kern w:val="2"/>
          <w:sz w:val="21"/>
          <w:szCs w:val="21"/>
        </w:rPr>
      </w:pPr>
    </w:p>
    <w:p>
      <w:pPr>
        <w:widowControl w:val="0"/>
        <w:adjustRightInd/>
        <w:snapToGrid/>
        <w:spacing w:after="0" w:line="360" w:lineRule="auto"/>
        <w:ind w:left="315"/>
        <w:jc w:val="both"/>
        <w:rPr>
          <w:rFonts w:ascii="宋体" w:hAnsi="宋体" w:eastAsia="宋体" w:cs="宋体"/>
          <w:kern w:val="2"/>
          <w:sz w:val="21"/>
          <w:szCs w:val="21"/>
        </w:rPr>
      </w:pPr>
    </w:p>
    <w:p>
      <w:pPr>
        <w:widowControl w:val="0"/>
        <w:adjustRightInd/>
        <w:snapToGrid/>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附：缴纳招标代理服务费账号：</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835"/>
        <w:gridCol w:w="557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835"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缴纳方式</w:t>
            </w:r>
          </w:p>
        </w:tc>
        <w:tc>
          <w:tcPr>
            <w:tcW w:w="5579"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一次性以支票、汇票、电汇的形式支付</w:t>
            </w:r>
          </w:p>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（注：采用汇款方式付款，汇款单位必须以投标人单位的对公账户支付）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835"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收款人名称</w:t>
            </w:r>
          </w:p>
        </w:tc>
        <w:tc>
          <w:tcPr>
            <w:tcW w:w="5579"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东莞市合信招标有限公司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835"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开户银行</w:t>
            </w:r>
          </w:p>
        </w:tc>
        <w:tc>
          <w:tcPr>
            <w:tcW w:w="5579"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中国建设银行股份有限公司东莞市分行（人民币）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835"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账    号</w:t>
            </w:r>
          </w:p>
        </w:tc>
        <w:tc>
          <w:tcPr>
            <w:tcW w:w="5579" w:type="dxa"/>
            <w:vAlign w:val="center"/>
          </w:tcPr>
          <w:p>
            <w:pPr>
              <w:widowControl w:val="0"/>
              <w:adjustRightInd/>
              <w:snapToGrid/>
              <w:spacing w:after="0"/>
              <w:ind w:firstLine="420" w:firstLineChars="200"/>
              <w:jc w:val="center"/>
              <w:rPr>
                <w:rFonts w:ascii="宋体" w:hAnsi="宋体" w:eastAsia="宋体" w:cs="宋体"/>
                <w:kern w:val="2"/>
                <w:sz w:val="21"/>
                <w:szCs w:val="21"/>
              </w:rPr>
            </w:pPr>
            <w:r>
              <w:rPr>
                <w:rFonts w:hint="eastAsia" w:ascii="宋体" w:hAnsi="宋体" w:eastAsia="宋体" w:cs="宋体"/>
                <w:kern w:val="2"/>
                <w:sz w:val="21"/>
                <w:szCs w:val="21"/>
              </w:rPr>
              <w:t>44050177880800000544</w:t>
            </w:r>
          </w:p>
        </w:tc>
      </w:tr>
    </w:tbl>
    <w:p>
      <w:pPr>
        <w:widowControl w:val="0"/>
        <w:spacing w:after="0" w:line="360" w:lineRule="auto"/>
        <w:ind w:left="420"/>
        <w:jc w:val="both"/>
        <w:rPr>
          <w:rFonts w:ascii="宋体" w:hAnsi="宋体" w:eastAsia="宋体" w:cs="宋体"/>
          <w:kern w:val="2"/>
          <w:sz w:val="21"/>
          <w:szCs w:val="21"/>
        </w:rPr>
      </w:pPr>
    </w:p>
    <w:p>
      <w:pPr>
        <w:widowControl w:val="0"/>
        <w:adjustRightInd/>
        <w:snapToGrid/>
        <w:spacing w:after="0" w:line="440" w:lineRule="exact"/>
        <w:ind w:left="425"/>
        <w:jc w:val="both"/>
        <w:rPr>
          <w:rFonts w:ascii="宋体" w:hAnsi="宋体" w:eastAsia="宋体" w:cs="宋体"/>
          <w:bCs/>
          <w:kern w:val="2"/>
          <w:sz w:val="28"/>
          <w:szCs w:val="20"/>
        </w:rPr>
      </w:pPr>
      <w:bookmarkStart w:id="119" w:name="_Toc275865626"/>
      <w:bookmarkStart w:id="120" w:name="_Toc173553195"/>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keepNext/>
        <w:keepLines/>
        <w:widowControl w:val="0"/>
        <w:spacing w:beforeLines="50" w:afterLines="50" w:line="360" w:lineRule="auto"/>
        <w:jc w:val="center"/>
        <w:outlineLvl w:val="1"/>
        <w:rPr>
          <w:rFonts w:ascii="宋体" w:hAnsi="宋体" w:eastAsia="宋体" w:cs="宋体"/>
          <w:b/>
          <w:kern w:val="2"/>
          <w:sz w:val="32"/>
          <w:szCs w:val="32"/>
        </w:rPr>
      </w:pPr>
      <w:bookmarkStart w:id="121" w:name="_Toc47085410"/>
      <w:r>
        <w:rPr>
          <w:rFonts w:hint="eastAsia" w:ascii="宋体" w:hAnsi="宋体" w:eastAsia="宋体" w:cs="宋体"/>
          <w:b/>
          <w:kern w:val="2"/>
          <w:sz w:val="32"/>
          <w:szCs w:val="32"/>
        </w:rPr>
        <w:t>投标保证金汇入情况说明</w:t>
      </w:r>
      <w:bookmarkEnd w:id="121"/>
    </w:p>
    <w:bookmarkEnd w:id="119"/>
    <w:bookmarkEnd w:id="120"/>
    <w:p>
      <w:pPr>
        <w:widowControl w:val="0"/>
        <w:adjustRightInd/>
        <w:snapToGrid/>
        <w:spacing w:after="0" w:line="440" w:lineRule="exact"/>
        <w:jc w:val="both"/>
        <w:rPr>
          <w:rFonts w:ascii="宋体" w:hAnsi="宋体" w:eastAsia="宋体" w:cs="宋体"/>
          <w:kern w:val="2"/>
          <w:sz w:val="21"/>
          <w:szCs w:val="21"/>
        </w:rPr>
      </w:pPr>
      <w:r>
        <w:rPr>
          <w:rFonts w:hint="eastAsia" w:ascii="宋体" w:hAnsi="宋体" w:eastAsia="宋体" w:cs="宋体"/>
          <w:kern w:val="2"/>
          <w:sz w:val="21"/>
          <w:szCs w:val="21"/>
        </w:rPr>
        <w:t>致：</w:t>
      </w:r>
      <w:r>
        <w:rPr>
          <w:rFonts w:hint="eastAsia" w:ascii="宋体" w:hAnsi="宋体" w:eastAsia="宋体" w:cs="宋体"/>
          <w:kern w:val="2"/>
          <w:sz w:val="21"/>
          <w:szCs w:val="21"/>
          <w:u w:val="single"/>
        </w:rPr>
        <w:t xml:space="preserve">   {招标人}         </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本公司已按</w:t>
      </w:r>
      <w:r>
        <w:rPr>
          <w:rFonts w:hint="eastAsia" w:ascii="宋体" w:hAnsi="宋体" w:eastAsia="宋体" w:cs="宋体"/>
          <w:kern w:val="2"/>
          <w:sz w:val="21"/>
          <w:szCs w:val="21"/>
          <w:u w:val="single"/>
        </w:rPr>
        <w:t xml:space="preserve">   {项目名称}   </w:t>
      </w:r>
      <w:r>
        <w:rPr>
          <w:rFonts w:hint="eastAsia" w:ascii="宋体" w:hAnsi="宋体" w:eastAsia="宋体" w:cs="宋体"/>
          <w:kern w:val="2"/>
          <w:sz w:val="21"/>
          <w:szCs w:val="21"/>
        </w:rPr>
        <w:t>（招标编号：</w:t>
      </w:r>
      <w:r>
        <w:rPr>
          <w:rFonts w:hint="eastAsia" w:ascii="宋体" w:hAnsi="宋体" w:eastAsia="宋体" w:cs="宋体"/>
          <w:kern w:val="2"/>
          <w:sz w:val="21"/>
          <w:szCs w:val="21"/>
          <w:u w:val="single"/>
        </w:rPr>
        <w:t xml:space="preserve">  {招标编号}  </w:t>
      </w:r>
      <w:r>
        <w:rPr>
          <w:rFonts w:hint="eastAsia" w:ascii="宋体" w:hAnsi="宋体" w:eastAsia="宋体" w:cs="宋体"/>
          <w:kern w:val="2"/>
          <w:sz w:val="21"/>
          <w:szCs w:val="21"/>
        </w:rPr>
        <w:t>）的招标文件要求，于</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年</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月</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日（开标日期）前以</w:t>
      </w:r>
      <w:r>
        <w:rPr>
          <w:rFonts w:hint="eastAsia" w:ascii="宋体" w:hAnsi="宋体" w:eastAsia="宋体" w:cs="宋体"/>
          <w:kern w:val="2"/>
          <w:sz w:val="21"/>
          <w:szCs w:val="21"/>
          <w:u w:val="single"/>
        </w:rPr>
        <w:t xml:space="preserve">    {汇款方式}    </w:t>
      </w:r>
      <w:r>
        <w:rPr>
          <w:rFonts w:hint="eastAsia" w:ascii="宋体" w:hAnsi="宋体" w:eastAsia="宋体" w:cs="宋体"/>
          <w:kern w:val="2"/>
          <w:sz w:val="21"/>
          <w:szCs w:val="21"/>
        </w:rPr>
        <w:t>方式汇入指定账户（</w:t>
      </w:r>
      <w:r>
        <w:rPr>
          <w:rFonts w:hint="eastAsia" w:ascii="宋体" w:hAnsi="宋体" w:eastAsia="宋体" w:cs="宋体"/>
          <w:color w:val="000000"/>
          <w:kern w:val="2"/>
          <w:sz w:val="21"/>
          <w:szCs w:val="21"/>
        </w:rPr>
        <w:t>收款人名称：东莞市沙田镇国库支付中心；开户银行：中国建设银行东莞市分行沙田支行；帐号：44001776608059000333-0001</w:t>
      </w:r>
      <w:r>
        <w:rPr>
          <w:rFonts w:hint="eastAsia" w:ascii="宋体" w:hAnsi="宋体" w:eastAsia="宋体" w:cs="宋体"/>
          <w:kern w:val="2"/>
          <w:sz w:val="21"/>
          <w:szCs w:val="21"/>
        </w:rPr>
        <w:t>）。</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本公司投标保证金的汇款情况：（详见附件：投标保证金银行转账回单）</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汇出时间：</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年</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月</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日；</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汇款金额：（大写）人民币</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（小写：</w:t>
      </w:r>
      <w:r>
        <w:rPr>
          <w:rFonts w:ascii="宋体" w:hAnsi="宋体" w:eastAsia="宋体" w:cs="Arial"/>
          <w:kern w:val="2"/>
          <w:sz w:val="21"/>
          <w:szCs w:val="21"/>
        </w:rPr>
        <w:t>¥</w:t>
      </w:r>
      <w:r>
        <w:rPr>
          <w:rFonts w:hint="eastAsia" w:ascii="宋体" w:hAnsi="宋体" w:eastAsia="宋体" w:cs="Arial"/>
          <w:kern w:val="2"/>
          <w:sz w:val="21"/>
          <w:szCs w:val="21"/>
          <w:u w:val="single"/>
        </w:rPr>
        <w:t xml:space="preserve">         </w:t>
      </w:r>
      <w:r>
        <w:rPr>
          <w:rFonts w:hint="eastAsia" w:ascii="宋体" w:hAnsi="宋体" w:eastAsia="宋体" w:cs="Arial"/>
          <w:kern w:val="2"/>
          <w:sz w:val="21"/>
          <w:szCs w:val="21"/>
        </w:rPr>
        <w:t>元</w:t>
      </w:r>
      <w:r>
        <w:rPr>
          <w:rFonts w:hint="eastAsia" w:ascii="宋体" w:hAnsi="宋体" w:eastAsia="宋体" w:cs="宋体"/>
          <w:kern w:val="2"/>
          <w:sz w:val="21"/>
          <w:szCs w:val="21"/>
        </w:rPr>
        <w:t>），</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汇款账户名称：</w:t>
      </w:r>
      <w:r>
        <w:rPr>
          <w:rFonts w:hint="eastAsia" w:ascii="宋体" w:hAnsi="宋体" w:eastAsia="宋体" w:cs="宋体"/>
          <w:kern w:val="2"/>
          <w:sz w:val="21"/>
          <w:szCs w:val="21"/>
          <w:u w:val="single"/>
        </w:rPr>
        <w:t xml:space="preserve">        {投标单位}                </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账    号：</w:t>
      </w:r>
      <w:r>
        <w:rPr>
          <w:rFonts w:hint="eastAsia" w:ascii="宋体" w:hAnsi="宋体" w:eastAsia="宋体" w:cs="宋体"/>
          <w:kern w:val="2"/>
          <w:sz w:val="21"/>
          <w:szCs w:val="21"/>
          <w:u w:val="single"/>
        </w:rPr>
        <w:t xml:space="preserve">                                      </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开户银行：</w:t>
      </w:r>
      <w:r>
        <w:rPr>
          <w:rFonts w:hint="eastAsia" w:ascii="宋体" w:hAnsi="宋体" w:eastAsia="宋体" w:cs="宋体"/>
          <w:kern w:val="2"/>
          <w:sz w:val="21"/>
          <w:szCs w:val="21"/>
          <w:u w:val="single"/>
        </w:rPr>
        <w:t xml:space="preserve">                                      </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本公司谨承诺上述资料正确、真实，如因上述证明与事实不符导致的一切损失，本公司保证承担赔偿等一切法律责任。</w:t>
      </w:r>
    </w:p>
    <w:p>
      <w:pPr>
        <w:widowControl w:val="0"/>
        <w:adjustRightInd/>
        <w:snapToGrid/>
        <w:spacing w:after="0" w:line="44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投标保证金退回时，请按上述资料退回。</w:t>
      </w:r>
    </w:p>
    <w:p>
      <w:pPr>
        <w:widowControl w:val="0"/>
        <w:adjustRightInd/>
        <w:snapToGrid/>
        <w:spacing w:after="0" w:line="440" w:lineRule="exact"/>
        <w:jc w:val="both"/>
        <w:rPr>
          <w:rFonts w:ascii="宋体" w:hAnsi="宋体" w:eastAsia="宋体" w:cs="宋体"/>
          <w:kern w:val="2"/>
          <w:sz w:val="21"/>
          <w:szCs w:val="21"/>
        </w:rPr>
      </w:pPr>
    </w:p>
    <w:p>
      <w:pPr>
        <w:widowControl w:val="0"/>
        <w:adjustRightInd/>
        <w:snapToGrid/>
        <w:spacing w:after="0" w:line="440" w:lineRule="exact"/>
        <w:jc w:val="center"/>
        <w:rPr>
          <w:rFonts w:ascii="宋体" w:hAnsi="宋体" w:eastAsia="宋体" w:cs="宋体"/>
          <w:kern w:val="2"/>
          <w:sz w:val="21"/>
          <w:szCs w:val="21"/>
        </w:rPr>
      </w:pPr>
      <w:r>
        <w:rPr>
          <w:rFonts w:hint="eastAsia" w:ascii="宋体" w:hAnsi="宋体" w:eastAsia="宋体" w:cs="宋体"/>
          <w:kern w:val="2"/>
          <w:sz w:val="21"/>
          <w:szCs w:val="21"/>
        </w:rPr>
        <w:t xml:space="preserve">                                     投标单位：（盖章）</w:t>
      </w:r>
    </w:p>
    <w:p>
      <w:pPr>
        <w:widowControl w:val="0"/>
        <w:adjustRightInd/>
        <w:snapToGrid/>
        <w:spacing w:after="0" w:line="440" w:lineRule="exact"/>
        <w:jc w:val="center"/>
        <w:rPr>
          <w:rFonts w:ascii="宋体" w:hAnsi="宋体" w:eastAsia="宋体" w:cs="宋体"/>
          <w:kern w:val="2"/>
          <w:sz w:val="21"/>
          <w:szCs w:val="21"/>
        </w:rPr>
      </w:pPr>
      <w:r>
        <w:rPr>
          <w:rFonts w:hint="eastAsia" w:ascii="宋体" w:hAnsi="宋体" w:eastAsia="宋体" w:cs="宋体"/>
          <w:kern w:val="2"/>
          <w:sz w:val="21"/>
          <w:szCs w:val="21"/>
        </w:rPr>
        <w:t xml:space="preserve">                                          日期：    年   月   日</w:t>
      </w:r>
    </w:p>
    <w:p>
      <w:pPr>
        <w:widowControl w:val="0"/>
        <w:adjustRightInd/>
        <w:snapToGrid/>
        <w:spacing w:after="0" w:line="440" w:lineRule="exact"/>
        <w:jc w:val="both"/>
        <w:rPr>
          <w:rFonts w:ascii="宋体" w:hAnsi="宋体" w:eastAsia="宋体" w:cs="宋体"/>
          <w:kern w:val="2"/>
          <w:sz w:val="21"/>
          <w:szCs w:val="21"/>
        </w:rPr>
      </w:pPr>
    </w:p>
    <w:p>
      <w:pPr>
        <w:widowControl w:val="0"/>
        <w:adjustRightInd/>
        <w:snapToGrid/>
        <w:spacing w:after="0" w:line="440" w:lineRule="exact"/>
        <w:jc w:val="both"/>
        <w:rPr>
          <w:rFonts w:ascii="宋体" w:hAnsi="宋体" w:eastAsia="宋体" w:cs="宋体"/>
          <w:kern w:val="2"/>
          <w:sz w:val="21"/>
          <w:szCs w:val="21"/>
        </w:rPr>
      </w:pPr>
    </w:p>
    <w:p>
      <w:pPr>
        <w:widowControl w:val="0"/>
        <w:adjustRightInd/>
        <w:snapToGrid/>
        <w:spacing w:after="0" w:line="440" w:lineRule="exact"/>
        <w:jc w:val="both"/>
        <w:rPr>
          <w:rFonts w:ascii="宋体" w:hAnsi="宋体" w:eastAsia="宋体" w:cs="宋体"/>
          <w:kern w:val="2"/>
          <w:sz w:val="21"/>
          <w:szCs w:val="21"/>
        </w:rPr>
      </w:pPr>
      <w:r>
        <w:rPr>
          <w:rFonts w:hint="eastAsia" w:ascii="宋体" w:hAnsi="宋体" w:eastAsia="宋体" w:cs="宋体"/>
          <w:kern w:val="2"/>
          <w:sz w:val="21"/>
          <w:szCs w:val="21"/>
        </w:rPr>
        <w:t>单位名称：</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（盖章）</w:t>
      </w:r>
    </w:p>
    <w:p>
      <w:pPr>
        <w:widowControl w:val="0"/>
        <w:adjustRightInd/>
        <w:snapToGrid/>
        <w:spacing w:after="0" w:line="440" w:lineRule="exact"/>
        <w:jc w:val="both"/>
        <w:rPr>
          <w:rFonts w:ascii="宋体" w:hAnsi="宋体" w:eastAsia="宋体" w:cs="宋体"/>
          <w:kern w:val="2"/>
          <w:sz w:val="21"/>
          <w:szCs w:val="21"/>
        </w:rPr>
      </w:pPr>
      <w:r>
        <w:rPr>
          <w:rFonts w:hint="eastAsia" w:ascii="宋体" w:hAnsi="宋体" w:eastAsia="宋体" w:cs="宋体"/>
          <w:kern w:val="2"/>
          <w:sz w:val="21"/>
          <w:szCs w:val="21"/>
        </w:rPr>
        <w:t>地    址：</w:t>
      </w:r>
      <w:r>
        <w:rPr>
          <w:rFonts w:hint="eastAsia" w:ascii="宋体" w:hAnsi="宋体" w:eastAsia="宋体" w:cs="宋体"/>
          <w:kern w:val="2"/>
          <w:sz w:val="21"/>
          <w:szCs w:val="21"/>
          <w:u w:val="single"/>
        </w:rPr>
        <w:t xml:space="preserve">                                   </w:t>
      </w:r>
    </w:p>
    <w:p>
      <w:pPr>
        <w:widowControl w:val="0"/>
        <w:adjustRightInd/>
        <w:snapToGrid/>
        <w:spacing w:after="0" w:line="440" w:lineRule="exact"/>
        <w:jc w:val="both"/>
        <w:rPr>
          <w:rFonts w:ascii="宋体" w:hAnsi="宋体" w:eastAsia="宋体" w:cs="宋体"/>
          <w:kern w:val="2"/>
          <w:sz w:val="21"/>
          <w:szCs w:val="21"/>
        </w:rPr>
      </w:pPr>
      <w:r>
        <w:rPr>
          <w:rFonts w:hint="eastAsia" w:ascii="宋体" w:hAnsi="宋体" w:eastAsia="宋体" w:cs="宋体"/>
          <w:kern w:val="2"/>
          <w:sz w:val="21"/>
          <w:szCs w:val="21"/>
        </w:rPr>
        <w:t>联 系 人：</w:t>
      </w:r>
      <w:r>
        <w:rPr>
          <w:rFonts w:hint="eastAsia" w:ascii="宋体" w:hAnsi="宋体" w:eastAsia="宋体" w:cs="宋体"/>
          <w:kern w:val="2"/>
          <w:sz w:val="21"/>
          <w:szCs w:val="21"/>
          <w:u w:val="single"/>
        </w:rPr>
        <w:t xml:space="preserve">                                   </w:t>
      </w:r>
    </w:p>
    <w:p>
      <w:pPr>
        <w:widowControl w:val="0"/>
        <w:adjustRightInd/>
        <w:snapToGrid/>
        <w:spacing w:after="0" w:line="440" w:lineRule="exact"/>
        <w:jc w:val="both"/>
        <w:rPr>
          <w:rFonts w:ascii="宋体" w:hAnsi="宋体" w:eastAsia="宋体" w:cs="宋体"/>
          <w:kern w:val="2"/>
          <w:sz w:val="21"/>
          <w:szCs w:val="21"/>
        </w:rPr>
      </w:pPr>
      <w:r>
        <w:rPr>
          <w:rFonts w:hint="eastAsia" w:ascii="宋体" w:hAnsi="宋体" w:eastAsia="宋体" w:cs="宋体"/>
          <w:kern w:val="2"/>
          <w:sz w:val="21"/>
          <w:szCs w:val="21"/>
        </w:rPr>
        <w:t>单位电话：</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，联系人手机：</w:t>
      </w:r>
      <w:r>
        <w:rPr>
          <w:rFonts w:hint="eastAsia" w:ascii="宋体" w:hAnsi="宋体" w:eastAsia="宋体" w:cs="宋体"/>
          <w:kern w:val="2"/>
          <w:sz w:val="21"/>
          <w:szCs w:val="21"/>
          <w:u w:val="single"/>
        </w:rPr>
        <w:t xml:space="preserve">                  </w:t>
      </w:r>
    </w:p>
    <w:p>
      <w:pPr>
        <w:widowControl w:val="0"/>
        <w:adjustRightInd/>
        <w:snapToGrid/>
        <w:spacing w:after="0" w:line="440" w:lineRule="exact"/>
        <w:ind w:firstLine="420" w:firstLineChars="200"/>
        <w:jc w:val="both"/>
        <w:rPr>
          <w:rFonts w:ascii="宋体" w:hAnsi="宋体" w:eastAsia="宋体" w:cs="宋体"/>
          <w:kern w:val="2"/>
          <w:sz w:val="21"/>
          <w:szCs w:val="21"/>
        </w:rPr>
      </w:pPr>
    </w:p>
    <w:p>
      <w:pPr>
        <w:widowControl w:val="0"/>
        <w:adjustRightInd/>
        <w:snapToGrid/>
        <w:spacing w:after="0" w:line="440" w:lineRule="exact"/>
        <w:ind w:firstLine="420" w:firstLineChars="200"/>
        <w:jc w:val="both"/>
        <w:rPr>
          <w:rFonts w:ascii="宋体" w:hAnsi="宋体" w:eastAsia="宋体" w:cs="宋体"/>
          <w:kern w:val="2"/>
          <w:sz w:val="21"/>
          <w:szCs w:val="21"/>
        </w:rPr>
      </w:pPr>
    </w:p>
    <w:p>
      <w:pPr>
        <w:widowControl w:val="0"/>
        <w:adjustRightInd/>
        <w:snapToGrid/>
        <w:spacing w:after="0" w:line="400" w:lineRule="exact"/>
        <w:jc w:val="both"/>
        <w:rPr>
          <w:rFonts w:ascii="宋体" w:hAnsi="宋体" w:eastAsia="宋体" w:cs="宋体"/>
          <w:b/>
          <w:bCs/>
          <w:kern w:val="2"/>
          <w:sz w:val="21"/>
          <w:szCs w:val="21"/>
        </w:rPr>
      </w:pPr>
      <w:r>
        <w:rPr>
          <w:rFonts w:hint="eastAsia" w:ascii="宋体" w:hAnsi="宋体" w:eastAsia="宋体" w:cs="宋体"/>
          <w:b/>
          <w:bCs/>
          <w:kern w:val="2"/>
          <w:sz w:val="21"/>
          <w:szCs w:val="21"/>
        </w:rPr>
        <w:t>说明：</w:t>
      </w:r>
    </w:p>
    <w:p>
      <w:pPr>
        <w:widowControl w:val="0"/>
        <w:adjustRightInd/>
        <w:snapToGrid/>
        <w:spacing w:after="0" w:line="400" w:lineRule="exact"/>
        <w:jc w:val="both"/>
        <w:rPr>
          <w:rFonts w:ascii="宋体" w:hAnsi="宋体" w:eastAsia="宋体" w:cs="宋体"/>
          <w:kern w:val="2"/>
          <w:sz w:val="21"/>
          <w:szCs w:val="21"/>
        </w:rPr>
      </w:pPr>
      <w:r>
        <w:rPr>
          <w:rFonts w:hint="eastAsia" w:ascii="宋体" w:hAnsi="宋体" w:eastAsia="宋体" w:cs="宋体"/>
          <w:kern w:val="2"/>
          <w:sz w:val="21"/>
          <w:szCs w:val="21"/>
        </w:rPr>
        <w:t>1、本说明的所有内容（包括所填写内容）均需打印；</w:t>
      </w:r>
    </w:p>
    <w:p>
      <w:pPr>
        <w:widowControl w:val="0"/>
        <w:numPr>
          <w:ilvl w:val="0"/>
          <w:numId w:val="141"/>
        </w:numPr>
        <w:adjustRightInd/>
        <w:snapToGrid/>
        <w:spacing w:after="0" w:line="400" w:lineRule="exact"/>
        <w:jc w:val="both"/>
        <w:rPr>
          <w:rFonts w:ascii="宋体" w:hAnsi="宋体" w:eastAsia="宋体" w:cs="宋体"/>
          <w:kern w:val="2"/>
          <w:sz w:val="21"/>
          <w:szCs w:val="21"/>
        </w:rPr>
      </w:pPr>
      <w:r>
        <w:rPr>
          <w:rFonts w:hint="eastAsia" w:ascii="宋体" w:hAnsi="宋体" w:eastAsia="宋体" w:cs="宋体"/>
          <w:kern w:val="2"/>
          <w:sz w:val="21"/>
          <w:szCs w:val="21"/>
        </w:rPr>
        <w:t>如投标人采用网上银行提交投标保证金，其银行转账回单须到相关银行加盖业务章。</w:t>
      </w:r>
    </w:p>
    <w:p>
      <w:pPr>
        <w:adjustRightInd/>
        <w:snapToGrid/>
        <w:spacing w:line="220" w:lineRule="atLeast"/>
        <w:rPr>
          <w:rFonts w:ascii="宋体" w:hAnsi="宋体" w:eastAsia="宋体" w:cs="宋体"/>
          <w:b/>
          <w:color w:val="0D0D0D"/>
          <w:kern w:val="2"/>
          <w:sz w:val="32"/>
          <w:szCs w:val="32"/>
        </w:rPr>
      </w:pPr>
      <w:r>
        <w:rPr>
          <w:rFonts w:ascii="宋体" w:hAnsi="宋体" w:eastAsia="宋体" w:cs="宋体"/>
          <w:b/>
          <w:color w:val="0D0D0D"/>
          <w:kern w:val="2"/>
          <w:sz w:val="32"/>
          <w:szCs w:val="32"/>
        </w:rPr>
        <w:br w:type="page"/>
      </w:r>
    </w:p>
    <w:p>
      <w:pPr>
        <w:keepNext/>
        <w:keepLines/>
        <w:widowControl w:val="0"/>
        <w:adjustRightInd/>
        <w:snapToGrid/>
        <w:spacing w:beforeLines="50" w:afterLines="50" w:line="360" w:lineRule="auto"/>
        <w:jc w:val="center"/>
        <w:outlineLvl w:val="1"/>
        <w:rPr>
          <w:rFonts w:ascii="宋体" w:hAnsi="宋体" w:eastAsia="宋体" w:cs="宋体"/>
          <w:b/>
          <w:color w:val="0D0D0D"/>
          <w:kern w:val="2"/>
          <w:sz w:val="32"/>
          <w:szCs w:val="32"/>
        </w:rPr>
      </w:pPr>
      <w:bookmarkStart w:id="122" w:name="_Toc47085411"/>
      <w:r>
        <w:rPr>
          <w:rFonts w:hint="eastAsia" w:ascii="宋体" w:hAnsi="宋体" w:eastAsia="宋体" w:cs="宋体"/>
          <w:b/>
          <w:color w:val="0D0D0D"/>
          <w:kern w:val="2"/>
          <w:sz w:val="32"/>
          <w:szCs w:val="32"/>
        </w:rPr>
        <w:t>政府采购投标担保函</w:t>
      </w:r>
      <w:bookmarkEnd w:id="122"/>
    </w:p>
    <w:p>
      <w:pPr>
        <w:widowControl w:val="0"/>
        <w:adjustRightInd/>
        <w:snapToGrid/>
        <w:spacing w:after="0"/>
        <w:jc w:val="center"/>
        <w:rPr>
          <w:rFonts w:ascii="宋体" w:hAnsi="宋体" w:eastAsia="宋体" w:cs="宋体"/>
          <w:kern w:val="2"/>
          <w:sz w:val="21"/>
          <w:szCs w:val="20"/>
        </w:rPr>
      </w:pPr>
      <w:r>
        <w:rPr>
          <w:rFonts w:hint="eastAsia" w:ascii="宋体" w:hAnsi="宋体" w:eastAsia="宋体" w:cs="宋体"/>
          <w:b/>
          <w:kern w:val="2"/>
          <w:sz w:val="21"/>
          <w:szCs w:val="21"/>
        </w:rPr>
        <w:t>（若用支票、汇票、本票、电汇方式等交纳投标保证金，可不递交该投标担保函）</w:t>
      </w:r>
    </w:p>
    <w:p>
      <w:pPr>
        <w:widowControl w:val="0"/>
        <w:adjustRightInd/>
        <w:snapToGrid/>
        <w:spacing w:after="0" w:line="360" w:lineRule="auto"/>
        <w:ind w:right="2042" w:rightChars="928"/>
        <w:jc w:val="right"/>
        <w:rPr>
          <w:rFonts w:ascii="宋体" w:hAnsi="宋体" w:eastAsia="宋体" w:cs="宋体"/>
          <w:kern w:val="2"/>
          <w:sz w:val="21"/>
          <w:szCs w:val="21"/>
        </w:rPr>
      </w:pPr>
      <w:r>
        <w:rPr>
          <w:rFonts w:hint="eastAsia" w:ascii="宋体" w:hAnsi="宋体" w:eastAsia="宋体" w:cs="宋体"/>
          <w:kern w:val="2"/>
          <w:sz w:val="21"/>
          <w:szCs w:val="21"/>
        </w:rPr>
        <w:t xml:space="preserve">  编号：</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（采购人或采购代理机构）：</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鉴于</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（以下简称“投标人”）拟参加编号为</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的</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一、保证责任的情形及保证金额</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（一）在投标人出现下列情形之一时，我方承担保证责任：</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1.中标后投标人无正当理由不与采购人或者采购代理机构签订《政府采购合同》；</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2.招标文件规定的投标人应当缴纳保证金的其他情形。</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（二）我方承担保证责任的最高金额为人民币</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元（大写</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），即本项目的投标保证金金额。</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二、保证的方式及保证期间</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我方保证的方式为：连带责任保证。</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 xml:space="preserve">        我方的保证期间为：自本保函生效之日起</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个月止。</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三、承担保证责任的程序</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2.我方在收到索赔通知及相关证明材料后，在</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个工作日内进行审查，符合应承担保证责任情形的，我方应按照你方的要求代投标人向你方支付投标保证金。</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四、保证责任的终止</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1.保证期间届满你方未向我方书面主张保证责任的，自保证期间届满次日起，我方保证责任自动终止。</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2.我方按照本保函向你贵方履行了保证责任后，自我方向你贵方支付款项（支付款项从我方账户划出）之日起，保证责任终止。</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3.按照法律法规的规定或出现我方保证责任终止的其它情形的，我方在本保函项下的保证责任亦终止。</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五、免责条款</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1.依照法律规定或你方与投标人的另行约定，全部或者部分免除投标人投标保证金义务时，我方亦免除相应的保证责任。</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2.因你方原因致使投标人发生本保函第一条第（一）款约定情形的，我方不承担保证责任。</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3.因不可抗力造成投标人发生本保函第一条约定情形的，我方不承担保证责任。</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4.你方或其他有权机关对招标文件进行任何澄清或修改，加重我方保证责任的，我方对加重部分不承担保证责任，但该澄清或修改经我方事先书面同意的除外。</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六、争议的解决</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因本保函发生的纠纷，由你我双方协商解决，协商不成的，通过诉讼程序解决，诉讼管辖地法院为</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法院。</w:t>
      </w:r>
    </w:p>
    <w:p>
      <w:pPr>
        <w:widowControl w:val="0"/>
        <w:adjustRightInd/>
        <w:snapToGrid/>
        <w:spacing w:after="0" w:line="360" w:lineRule="auto"/>
        <w:rPr>
          <w:rFonts w:ascii="宋体" w:hAnsi="宋体" w:eastAsia="宋体" w:cs="宋体"/>
          <w:kern w:val="2"/>
          <w:sz w:val="21"/>
          <w:szCs w:val="21"/>
        </w:rPr>
      </w:pPr>
      <w:r>
        <w:rPr>
          <w:rFonts w:hint="eastAsia" w:ascii="宋体" w:hAnsi="宋体" w:eastAsia="宋体" w:cs="宋体"/>
          <w:kern w:val="2"/>
          <w:sz w:val="21"/>
          <w:szCs w:val="21"/>
        </w:rPr>
        <w:t>七、保函的生效</w:t>
      </w:r>
    </w:p>
    <w:p>
      <w:pPr>
        <w:widowControl w:val="0"/>
        <w:adjustRightInd/>
        <w:snapToGrid/>
        <w:spacing w:after="0" w:line="360" w:lineRule="auto"/>
        <w:ind w:firstLine="588"/>
        <w:rPr>
          <w:rFonts w:ascii="宋体" w:hAnsi="宋体" w:eastAsia="宋体" w:cs="宋体"/>
          <w:kern w:val="2"/>
          <w:sz w:val="21"/>
          <w:szCs w:val="21"/>
        </w:rPr>
      </w:pPr>
      <w:r>
        <w:rPr>
          <w:rFonts w:hint="eastAsia" w:ascii="宋体" w:hAnsi="宋体" w:eastAsia="宋体" w:cs="宋体"/>
          <w:kern w:val="2"/>
          <w:sz w:val="21"/>
          <w:szCs w:val="21"/>
        </w:rPr>
        <w:t>本保函自我方加盖公章之日起生效。</w:t>
      </w:r>
    </w:p>
    <w:p>
      <w:pPr>
        <w:widowControl w:val="0"/>
        <w:adjustRightInd/>
        <w:snapToGrid/>
        <w:spacing w:after="0" w:line="360" w:lineRule="auto"/>
        <w:ind w:firstLine="588"/>
        <w:rPr>
          <w:rFonts w:ascii="宋体" w:hAnsi="宋体" w:eastAsia="宋体" w:cs="宋体"/>
          <w:kern w:val="2"/>
          <w:sz w:val="21"/>
          <w:szCs w:val="21"/>
        </w:rPr>
      </w:pPr>
    </w:p>
    <w:p>
      <w:pPr>
        <w:widowControl w:val="0"/>
        <w:adjustRightInd/>
        <w:snapToGrid/>
        <w:spacing w:after="0" w:line="360" w:lineRule="auto"/>
        <w:ind w:firstLine="588"/>
        <w:rPr>
          <w:rFonts w:ascii="宋体" w:hAnsi="宋体" w:eastAsia="宋体" w:cs="宋体"/>
          <w:kern w:val="2"/>
          <w:sz w:val="21"/>
          <w:szCs w:val="21"/>
        </w:rPr>
      </w:pPr>
    </w:p>
    <w:p>
      <w:pPr>
        <w:widowControl w:val="0"/>
        <w:adjustRightInd/>
        <w:snapToGrid/>
        <w:spacing w:after="0" w:line="360" w:lineRule="auto"/>
        <w:ind w:firstLine="588"/>
        <w:rPr>
          <w:rFonts w:ascii="宋体" w:hAnsi="宋体" w:eastAsia="宋体" w:cs="宋体"/>
          <w:kern w:val="2"/>
          <w:sz w:val="21"/>
          <w:szCs w:val="21"/>
        </w:rPr>
      </w:pPr>
    </w:p>
    <w:p>
      <w:pPr>
        <w:widowControl w:val="0"/>
        <w:adjustRightInd/>
        <w:snapToGrid/>
        <w:spacing w:after="0" w:line="360" w:lineRule="auto"/>
        <w:ind w:firstLine="588"/>
        <w:rPr>
          <w:rFonts w:ascii="宋体" w:hAnsi="宋体" w:eastAsia="宋体" w:cs="宋体"/>
          <w:kern w:val="2"/>
          <w:sz w:val="21"/>
          <w:szCs w:val="21"/>
        </w:rPr>
      </w:pPr>
    </w:p>
    <w:p>
      <w:pPr>
        <w:widowControl w:val="0"/>
        <w:adjustRightInd/>
        <w:snapToGrid/>
        <w:spacing w:after="0" w:line="360" w:lineRule="auto"/>
        <w:ind w:right="700" w:firstLine="588"/>
        <w:jc w:val="right"/>
        <w:rPr>
          <w:rFonts w:ascii="宋体" w:hAnsi="宋体" w:eastAsia="宋体" w:cs="宋体"/>
          <w:kern w:val="2"/>
          <w:sz w:val="21"/>
          <w:szCs w:val="21"/>
        </w:rPr>
      </w:pPr>
      <w:r>
        <w:rPr>
          <w:rFonts w:hint="eastAsia" w:ascii="宋体" w:hAnsi="宋体" w:eastAsia="宋体" w:cs="宋体"/>
          <w:kern w:val="2"/>
          <w:sz w:val="21"/>
          <w:szCs w:val="21"/>
        </w:rPr>
        <w:t>保证人：（公章）</w:t>
      </w:r>
    </w:p>
    <w:p>
      <w:pPr>
        <w:widowControl w:val="0"/>
        <w:adjustRightInd/>
        <w:snapToGrid/>
        <w:spacing w:after="0" w:line="360" w:lineRule="auto"/>
        <w:ind w:right="1120" w:firstLine="588"/>
        <w:jc w:val="right"/>
        <w:rPr>
          <w:rFonts w:ascii="宋体" w:hAnsi="宋体" w:eastAsia="宋体" w:cs="宋体"/>
          <w:kern w:val="2"/>
          <w:sz w:val="21"/>
          <w:szCs w:val="21"/>
        </w:rPr>
      </w:pPr>
      <w:r>
        <w:rPr>
          <w:rFonts w:hint="eastAsia" w:ascii="宋体" w:hAnsi="宋体" w:eastAsia="宋体" w:cs="宋体"/>
          <w:kern w:val="2"/>
          <w:sz w:val="21"/>
          <w:szCs w:val="21"/>
        </w:rPr>
        <w:t xml:space="preserve"> 年  月  日</w:t>
      </w:r>
    </w:p>
    <w:p>
      <w:pPr>
        <w:widowControl w:val="0"/>
        <w:adjustRightInd/>
        <w:snapToGrid/>
        <w:spacing w:after="0"/>
        <w:ind w:firstLine="588"/>
        <w:rPr>
          <w:rFonts w:ascii="宋体" w:hAnsi="宋体" w:eastAsia="宋体" w:cs="宋体"/>
          <w:kern w:val="2"/>
          <w:sz w:val="28"/>
          <w:szCs w:val="28"/>
        </w:rPr>
      </w:pPr>
    </w:p>
    <w:p>
      <w:pPr>
        <w:widowControl w:val="0"/>
        <w:adjustRightInd/>
        <w:snapToGrid/>
        <w:spacing w:after="0"/>
        <w:ind w:firstLine="588"/>
        <w:rPr>
          <w:rFonts w:ascii="宋体" w:hAnsi="宋体" w:eastAsia="宋体" w:cs="宋体"/>
          <w:kern w:val="2"/>
          <w:sz w:val="28"/>
          <w:szCs w:val="28"/>
        </w:rPr>
      </w:pPr>
    </w:p>
    <w:p>
      <w:pPr>
        <w:widowControl w:val="0"/>
        <w:adjustRightInd/>
        <w:snapToGrid/>
        <w:spacing w:after="0" w:line="360" w:lineRule="auto"/>
        <w:ind w:firstLine="5775" w:firstLineChars="2750"/>
        <w:jc w:val="both"/>
        <w:rPr>
          <w:rFonts w:ascii="宋体" w:hAnsi="宋体" w:eastAsia="宋体" w:cs="宋体"/>
          <w:kern w:val="2"/>
          <w:sz w:val="21"/>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after="0" w:line="440" w:lineRule="exact"/>
        <w:ind w:left="425"/>
        <w:jc w:val="both"/>
        <w:rPr>
          <w:rFonts w:ascii="宋体" w:hAnsi="宋体" w:eastAsia="宋体" w:cs="宋体"/>
          <w:bCs/>
          <w:kern w:val="2"/>
          <w:sz w:val="28"/>
          <w:szCs w:val="20"/>
        </w:rPr>
      </w:pPr>
    </w:p>
    <w:p>
      <w:pPr>
        <w:widowControl w:val="0"/>
        <w:adjustRightInd/>
        <w:snapToGrid/>
        <w:spacing w:beforeLines="50" w:afterLines="50" w:line="360" w:lineRule="auto"/>
        <w:jc w:val="center"/>
        <w:outlineLvl w:val="0"/>
        <w:rPr>
          <w:rFonts w:ascii="宋体" w:hAnsi="宋体" w:eastAsia="宋体" w:cs="宋体"/>
          <w:b/>
          <w:bCs/>
          <w:kern w:val="2"/>
          <w:sz w:val="28"/>
          <w:szCs w:val="28"/>
        </w:rPr>
      </w:pPr>
      <w:bookmarkStart w:id="123" w:name="_Toc47085412"/>
      <w:r>
        <w:rPr>
          <w:rFonts w:hint="eastAsia" w:ascii="宋体" w:hAnsi="宋体" w:eastAsia="宋体" w:cs="宋体"/>
          <w:b/>
          <w:bCs/>
          <w:kern w:val="2"/>
          <w:sz w:val="28"/>
          <w:szCs w:val="28"/>
        </w:rPr>
        <w:t>第七章  投标人须知</w:t>
      </w:r>
      <w:bookmarkEnd w:id="123"/>
    </w:p>
    <w:p>
      <w:pPr>
        <w:widowControl w:val="0"/>
        <w:numPr>
          <w:ilvl w:val="0"/>
          <w:numId w:val="142"/>
        </w:numPr>
        <w:autoSpaceDE w:val="0"/>
        <w:autoSpaceDN w:val="0"/>
        <w:adjustRightInd/>
        <w:snapToGrid/>
        <w:spacing w:after="0" w:line="360" w:lineRule="auto"/>
        <w:ind w:left="1012" w:hanging="1012" w:hangingChars="360"/>
        <w:jc w:val="center"/>
        <w:outlineLvl w:val="1"/>
        <w:rPr>
          <w:rFonts w:ascii="宋体" w:hAnsi="宋体" w:eastAsia="宋体" w:cs="宋体"/>
          <w:b/>
          <w:kern w:val="2"/>
          <w:sz w:val="28"/>
          <w:szCs w:val="28"/>
        </w:rPr>
      </w:pPr>
      <w:bookmarkStart w:id="124" w:name="_Toc435174933"/>
      <w:bookmarkStart w:id="125" w:name="_Toc435516650"/>
      <w:bookmarkStart w:id="126" w:name="_Toc438223136"/>
      <w:bookmarkStart w:id="127" w:name="_Toc47085413"/>
      <w:r>
        <w:rPr>
          <w:rFonts w:hint="eastAsia" w:ascii="宋体" w:hAnsi="宋体" w:eastAsia="宋体" w:cs="宋体"/>
          <w:b/>
          <w:kern w:val="2"/>
          <w:sz w:val="28"/>
          <w:szCs w:val="28"/>
          <w:lang w:eastAsia="zh-TW"/>
        </w:rPr>
        <w:t>说 明</w:t>
      </w:r>
      <w:bookmarkEnd w:id="124"/>
      <w:bookmarkEnd w:id="125"/>
      <w:bookmarkEnd w:id="126"/>
      <w:bookmarkEnd w:id="127"/>
      <w:bookmarkStart w:id="128" w:name="_Toc292267791"/>
    </w:p>
    <w:bookmarkEnd w:id="128"/>
    <w:p>
      <w:pPr>
        <w:widowControl w:val="0"/>
        <w:numPr>
          <w:ilvl w:val="0"/>
          <w:numId w:val="143"/>
        </w:numPr>
        <w:autoSpaceDE w:val="0"/>
        <w:autoSpaceDN w:val="0"/>
        <w:adjustRightInd/>
        <w:snapToGrid/>
        <w:spacing w:after="0" w:line="360" w:lineRule="auto"/>
        <w:jc w:val="both"/>
        <w:outlineLvl w:val="2"/>
        <w:rPr>
          <w:rFonts w:ascii="宋体" w:hAnsi="宋体" w:eastAsia="宋体" w:cs="宋体"/>
          <w:b/>
          <w:bCs/>
          <w:kern w:val="2"/>
          <w:sz w:val="21"/>
          <w:szCs w:val="21"/>
        </w:rPr>
      </w:pPr>
      <w:bookmarkStart w:id="129" w:name="_Toc43304137"/>
      <w:bookmarkStart w:id="130" w:name="_Toc47085414"/>
      <w:r>
        <w:rPr>
          <w:rFonts w:hint="eastAsia" w:ascii="宋体" w:hAnsi="宋体" w:eastAsia="宋体" w:cs="宋体"/>
          <w:b/>
          <w:bCs/>
          <w:kern w:val="2"/>
          <w:sz w:val="21"/>
          <w:szCs w:val="21"/>
        </w:rPr>
        <w:t>适用范围</w:t>
      </w:r>
      <w:bookmarkEnd w:id="129"/>
      <w:bookmarkEnd w:id="130"/>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本招标文件适用于本投标邀请中所述项目的政府采购。</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strike/>
          <w:kern w:val="2"/>
          <w:sz w:val="21"/>
          <w:szCs w:val="21"/>
        </w:rPr>
      </w:pPr>
      <w:bookmarkStart w:id="131" w:name="_Toc43304138"/>
      <w:bookmarkStart w:id="132" w:name="_Toc47085415"/>
      <w:r>
        <w:rPr>
          <w:rFonts w:hint="eastAsia" w:ascii="宋体" w:hAnsi="宋体" w:eastAsia="宋体" w:cs="宋体"/>
          <w:b/>
          <w:kern w:val="2"/>
          <w:sz w:val="21"/>
          <w:szCs w:val="21"/>
        </w:rPr>
        <w:t>定义</w:t>
      </w:r>
      <w:bookmarkEnd w:id="131"/>
      <w:bookmarkEnd w:id="132"/>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政府采购监督管理部门指同级财政部门。</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采购人指各级国家机关、事业单位和团体组织。</w:t>
      </w:r>
      <w:r>
        <w:rPr>
          <w:rFonts w:hint="eastAsia" w:ascii="宋体" w:hAnsi="宋体" w:eastAsia="宋体" w:cs="宋体"/>
          <w:kern w:val="2"/>
          <w:sz w:val="21"/>
          <w:szCs w:val="21"/>
          <w:lang w:eastAsia="zh-TW"/>
        </w:rPr>
        <w:t>本招标文件第</w:t>
      </w:r>
      <w:r>
        <w:rPr>
          <w:rFonts w:hint="eastAsia" w:ascii="宋体" w:hAnsi="宋体" w:eastAsia="宋体" w:cs="宋体"/>
          <w:kern w:val="2"/>
          <w:sz w:val="21"/>
          <w:szCs w:val="21"/>
        </w:rPr>
        <w:t>二</w:t>
      </w:r>
      <w:r>
        <w:rPr>
          <w:rFonts w:hint="eastAsia" w:ascii="宋体" w:hAnsi="宋体" w:eastAsia="宋体" w:cs="宋体"/>
          <w:kern w:val="2"/>
          <w:sz w:val="21"/>
          <w:szCs w:val="21"/>
          <w:lang w:eastAsia="zh-TW"/>
        </w:rPr>
        <w:t>章</w:t>
      </w:r>
      <w:r>
        <w:rPr>
          <w:rFonts w:hint="eastAsia" w:ascii="宋体" w:hAnsi="宋体" w:eastAsia="宋体" w:cs="宋体"/>
          <w:b/>
          <w:kern w:val="2"/>
          <w:sz w:val="21"/>
          <w:szCs w:val="21"/>
          <w:lang w:eastAsia="zh-TW"/>
        </w:rPr>
        <w:t>投标资料表</w:t>
      </w:r>
      <w:r>
        <w:rPr>
          <w:rFonts w:hint="eastAsia" w:ascii="宋体" w:hAnsi="宋体" w:eastAsia="宋体" w:cs="宋体"/>
          <w:kern w:val="2"/>
          <w:sz w:val="21"/>
          <w:szCs w:val="21"/>
          <w:lang w:eastAsia="zh-TW"/>
        </w:rPr>
        <w:t>中所述的采购人已拥有一笔</w:t>
      </w:r>
      <w:r>
        <w:rPr>
          <w:rFonts w:hint="eastAsia" w:ascii="宋体" w:hAnsi="宋体" w:eastAsia="宋体" w:cs="宋体"/>
          <w:kern w:val="2"/>
          <w:sz w:val="21"/>
          <w:szCs w:val="21"/>
        </w:rPr>
        <w:t>财政性</w:t>
      </w:r>
      <w:r>
        <w:rPr>
          <w:rFonts w:hint="eastAsia" w:ascii="宋体" w:hAnsi="宋体" w:eastAsia="宋体" w:cs="宋体"/>
          <w:kern w:val="2"/>
          <w:sz w:val="21"/>
          <w:szCs w:val="21"/>
          <w:lang w:eastAsia="zh-TW"/>
        </w:rPr>
        <w:t>资金</w:t>
      </w:r>
      <w:r>
        <w:rPr>
          <w:rFonts w:hint="eastAsia" w:ascii="宋体" w:hAnsi="宋体" w:eastAsia="宋体" w:cs="宋体"/>
          <w:kern w:val="2"/>
          <w:sz w:val="21"/>
          <w:szCs w:val="21"/>
        </w:rPr>
        <w:t>/贷款或资金来源已落实</w:t>
      </w:r>
      <w:r>
        <w:rPr>
          <w:rFonts w:hint="eastAsia" w:ascii="宋体" w:hAnsi="宋体" w:eastAsia="宋体" w:cs="宋体"/>
          <w:kern w:val="2"/>
          <w:sz w:val="21"/>
          <w:szCs w:val="21"/>
          <w:lang w:eastAsia="zh-TW"/>
        </w:rPr>
        <w:t>。采购人计划将一部分</w:t>
      </w:r>
      <w:r>
        <w:rPr>
          <w:rFonts w:hint="eastAsia" w:ascii="宋体" w:hAnsi="宋体" w:eastAsia="宋体" w:cs="宋体"/>
          <w:kern w:val="2"/>
          <w:sz w:val="21"/>
          <w:szCs w:val="21"/>
        </w:rPr>
        <w:t>或全部</w:t>
      </w:r>
      <w:r>
        <w:rPr>
          <w:rFonts w:hint="eastAsia" w:ascii="宋体" w:hAnsi="宋体" w:eastAsia="宋体" w:cs="宋体"/>
          <w:kern w:val="2"/>
          <w:sz w:val="21"/>
          <w:szCs w:val="21"/>
          <w:lang w:eastAsia="zh-TW"/>
        </w:rPr>
        <w:t>资金</w:t>
      </w:r>
      <w:r>
        <w:rPr>
          <w:rFonts w:hint="eastAsia" w:ascii="宋体" w:hAnsi="宋体" w:eastAsia="宋体" w:cs="宋体"/>
          <w:kern w:val="2"/>
          <w:sz w:val="21"/>
          <w:szCs w:val="21"/>
        </w:rPr>
        <w:t>/贷款</w:t>
      </w:r>
      <w:r>
        <w:rPr>
          <w:rFonts w:hint="eastAsia" w:ascii="宋体" w:hAnsi="宋体" w:eastAsia="宋体" w:cs="宋体"/>
          <w:kern w:val="2"/>
          <w:sz w:val="21"/>
          <w:szCs w:val="21"/>
          <w:lang w:eastAsia="zh-TW"/>
        </w:rPr>
        <w:t>用于支付本次</w:t>
      </w:r>
      <w:r>
        <w:rPr>
          <w:rFonts w:hint="eastAsia" w:ascii="宋体" w:hAnsi="宋体" w:eastAsia="宋体" w:cs="宋体"/>
          <w:kern w:val="2"/>
          <w:sz w:val="21"/>
          <w:szCs w:val="21"/>
        </w:rPr>
        <w:t>采购</w:t>
      </w:r>
      <w:r>
        <w:rPr>
          <w:rFonts w:hint="eastAsia" w:ascii="宋体" w:hAnsi="宋体" w:eastAsia="宋体" w:cs="宋体"/>
          <w:kern w:val="2"/>
          <w:sz w:val="21"/>
          <w:szCs w:val="21"/>
          <w:lang w:eastAsia="zh-TW"/>
        </w:rPr>
        <w:t>后所签订合同项下的款项</w:t>
      </w:r>
      <w:r>
        <w:rPr>
          <w:rFonts w:hint="eastAsia" w:ascii="宋体" w:hAnsi="宋体" w:eastAsia="宋体" w:cs="宋体"/>
          <w:kern w:val="2"/>
          <w:sz w:val="21"/>
          <w:szCs w:val="21"/>
        </w:rPr>
        <w:t>。</w:t>
      </w:r>
    </w:p>
    <w:p>
      <w:pPr>
        <w:widowControl w:val="0"/>
        <w:numPr>
          <w:ilvl w:val="1"/>
          <w:numId w:val="143"/>
        </w:numPr>
        <w:autoSpaceDE w:val="0"/>
        <w:autoSpaceDN w:val="0"/>
        <w:adjustRightInd/>
        <w:snapToGrid/>
        <w:spacing w:after="0" w:line="360" w:lineRule="auto"/>
        <w:jc w:val="both"/>
        <w:rPr>
          <w:rFonts w:ascii="宋体" w:hAnsi="宋体" w:eastAsia="宋体" w:cs="宋体"/>
          <w:strike/>
          <w:kern w:val="2"/>
          <w:sz w:val="21"/>
          <w:szCs w:val="21"/>
        </w:rPr>
      </w:pPr>
      <w:r>
        <w:rPr>
          <w:rFonts w:hint="eastAsia" w:ascii="宋体" w:hAnsi="宋体" w:eastAsia="宋体" w:cs="宋体"/>
          <w:kern w:val="2"/>
          <w:sz w:val="21"/>
          <w:szCs w:val="21"/>
        </w:rPr>
        <w:t>采购代理机构指按照规定办理注册登记并通过审核的代理机构。</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供应商是指在中华人民共和国境内注册（登记），向采购人提供货物、工程或者服务的法人、其他组织或者自然人。</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投标人是指响应招标、参加投标竞争的法人、其他组织或者自然人。</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中标人是指经法定程序确定并授予合同的投标人。</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33" w:name="_Toc47085416"/>
      <w:bookmarkStart w:id="134" w:name="_Toc43304139"/>
      <w:r>
        <w:rPr>
          <w:rFonts w:hint="eastAsia" w:ascii="宋体" w:hAnsi="宋体" w:eastAsia="宋体" w:cs="宋体"/>
          <w:b/>
          <w:bCs/>
          <w:kern w:val="2"/>
          <w:sz w:val="21"/>
          <w:szCs w:val="21"/>
        </w:rPr>
        <w:t>合格的货物和服务</w:t>
      </w:r>
      <w:bookmarkEnd w:id="133"/>
      <w:bookmarkEnd w:id="134"/>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货物”是指投标人制造或组织符合招标文件要求的货物等。投标的货物必须是其合法生产、合法来源的符合国家有关标准要求的货物，并满足招标文件规定的规格、参数、质量、价格、有效期、售后服务等实质性要求，其中包括但不仅仅限于投标人须承担的与供货有关的辅助服务，如运输、保险、安装、调试、提供技术援助、培训和招标文件规定的投标人应承担的其它义务。</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“服务”是指除货物和工程以外的其他政府采购对象，且满足实质性采购需求。</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进口产品是指通过中国海关报关验放进入中国境内且产自关境外的产品。依据《政府采购进口产品管理办法》优先采购向我国企业转让技术、与我国企业签订消化吸收再创新方案的供应商的进口产品。</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35" w:name="_Toc47085417"/>
      <w:bookmarkStart w:id="136" w:name="_Toc43304140"/>
      <w:r>
        <w:rPr>
          <w:rFonts w:hint="eastAsia" w:ascii="宋体" w:hAnsi="宋体" w:eastAsia="宋体" w:cs="宋体"/>
          <w:b/>
          <w:bCs/>
          <w:kern w:val="2"/>
          <w:sz w:val="21"/>
          <w:szCs w:val="21"/>
        </w:rPr>
        <w:t>投标费用</w:t>
      </w:r>
      <w:bookmarkEnd w:id="135"/>
      <w:bookmarkEnd w:id="136"/>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投标人应承担所有与准备和参加投标有关的费用。不论投标的结果如何</w:t>
      </w:r>
      <w:r>
        <w:rPr>
          <w:rFonts w:hint="eastAsia" w:ascii="宋体" w:hAnsi="宋体" w:eastAsia="宋体" w:cs="宋体"/>
          <w:kern w:val="2"/>
          <w:sz w:val="21"/>
          <w:szCs w:val="21"/>
        </w:rPr>
        <w:t>，本招标文件中所述的</w:t>
      </w:r>
      <w:r>
        <w:rPr>
          <w:rFonts w:hint="eastAsia" w:ascii="宋体" w:hAnsi="宋体" w:eastAsia="宋体" w:cs="宋体"/>
          <w:kern w:val="2"/>
          <w:sz w:val="21"/>
          <w:szCs w:val="21"/>
          <w:lang w:eastAsia="zh-TW"/>
        </w:rPr>
        <w:t>采购人或者采购代理机构均无义务和责任承担这些费用</w:t>
      </w:r>
      <w:r>
        <w:rPr>
          <w:rFonts w:hint="eastAsia" w:ascii="宋体" w:hAnsi="宋体" w:eastAsia="宋体" w:cs="宋体"/>
          <w:kern w:val="2"/>
          <w:sz w:val="21"/>
          <w:szCs w:val="21"/>
        </w:rPr>
        <w:t>。</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37" w:name="_Toc43304141"/>
      <w:bookmarkStart w:id="138" w:name="_Toc381027666"/>
      <w:bookmarkStart w:id="139" w:name="_Toc47085418"/>
      <w:r>
        <w:rPr>
          <w:rFonts w:hint="eastAsia" w:ascii="宋体" w:hAnsi="宋体" w:eastAsia="宋体" w:cs="宋体"/>
          <w:b/>
          <w:bCs/>
          <w:kern w:val="2"/>
          <w:sz w:val="21"/>
          <w:szCs w:val="20"/>
        </w:rPr>
        <w:t>政</w:t>
      </w:r>
      <w:r>
        <w:rPr>
          <w:rFonts w:hint="eastAsia" w:ascii="宋体" w:hAnsi="宋体" w:eastAsia="宋体" w:cs="宋体"/>
          <w:b/>
          <w:bCs/>
          <w:kern w:val="2"/>
          <w:sz w:val="21"/>
          <w:szCs w:val="21"/>
        </w:rPr>
        <w:t>府采购信用担保</w:t>
      </w:r>
      <w:bookmarkEnd w:id="137"/>
      <w:bookmarkEnd w:id="138"/>
      <w:bookmarkEnd w:id="139"/>
    </w:p>
    <w:p>
      <w:pPr>
        <w:widowControl w:val="0"/>
        <w:numPr>
          <w:ilvl w:val="1"/>
          <w:numId w:val="143"/>
        </w:numPr>
        <w:autoSpaceDE w:val="0"/>
        <w:autoSpaceDN w:val="0"/>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color w:val="000000"/>
          <w:kern w:val="2"/>
          <w:sz w:val="21"/>
          <w:szCs w:val="21"/>
        </w:rPr>
        <w:t>根据《关于进一步推进政府采购信用担保工作的通知》东财〔2018〕189号 规定执行。</w:t>
      </w:r>
    </w:p>
    <w:p>
      <w:pPr>
        <w:widowControl w:val="0"/>
        <w:numPr>
          <w:ilvl w:val="2"/>
          <w:numId w:val="143"/>
        </w:numPr>
        <w:tabs>
          <w:tab w:val="left" w:pos="851"/>
        </w:tabs>
        <w:autoSpaceDE w:val="0"/>
        <w:autoSpaceDN w:val="0"/>
        <w:adjustRightInd/>
        <w:snapToGrid/>
        <w:spacing w:after="0" w:line="360" w:lineRule="auto"/>
        <w:ind w:left="851" w:hanging="851"/>
        <w:jc w:val="both"/>
        <w:rPr>
          <w:rFonts w:ascii="宋体" w:hAnsi="宋体" w:eastAsia="宋体" w:cs="宋体"/>
          <w:kern w:val="2"/>
          <w:sz w:val="21"/>
          <w:szCs w:val="21"/>
        </w:rPr>
      </w:pPr>
      <w:bookmarkStart w:id="140" w:name="_Toc315793298"/>
      <w:r>
        <w:rPr>
          <w:rFonts w:hint="eastAsia" w:ascii="宋体" w:hAnsi="宋体" w:eastAsia="宋体" w:cs="宋体"/>
          <w:color w:val="000000"/>
          <w:kern w:val="2"/>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w:t>
      </w:r>
    </w:p>
    <w:p>
      <w:pPr>
        <w:widowControl w:val="0"/>
        <w:numPr>
          <w:ilvl w:val="2"/>
          <w:numId w:val="143"/>
        </w:numPr>
        <w:tabs>
          <w:tab w:val="left" w:pos="851"/>
        </w:tabs>
        <w:autoSpaceDE w:val="0"/>
        <w:autoSpaceDN w:val="0"/>
        <w:adjustRightInd/>
        <w:snapToGrid/>
        <w:spacing w:after="0" w:line="360" w:lineRule="auto"/>
        <w:ind w:left="851" w:hanging="851"/>
        <w:jc w:val="both"/>
        <w:rPr>
          <w:rFonts w:ascii="宋体" w:hAnsi="宋体" w:eastAsia="宋体" w:cs="宋体"/>
          <w:kern w:val="2"/>
          <w:sz w:val="21"/>
          <w:szCs w:val="21"/>
        </w:rPr>
      </w:pPr>
      <w:r>
        <w:rPr>
          <w:rFonts w:hint="eastAsia" w:ascii="宋体" w:hAnsi="宋体" w:eastAsia="宋体" w:cs="宋体"/>
          <w:snapToGrid w:val="0"/>
          <w:kern w:val="2"/>
        </w:rPr>
        <w:t>履约担保。是指由担保机构为供应商交纳履约保证金向采购人或采购代理机构提供的保证担保，供应商未按政府采购合同履行约定义务的，由担保机构按照担保函约定履行支付履约保证金的责任。</w:t>
      </w:r>
    </w:p>
    <w:p>
      <w:pPr>
        <w:widowControl w:val="0"/>
        <w:numPr>
          <w:ilvl w:val="2"/>
          <w:numId w:val="143"/>
        </w:numPr>
        <w:tabs>
          <w:tab w:val="left" w:pos="851"/>
        </w:tabs>
        <w:autoSpaceDE w:val="0"/>
        <w:autoSpaceDN w:val="0"/>
        <w:adjustRightInd/>
        <w:snapToGrid/>
        <w:spacing w:after="0" w:line="360" w:lineRule="auto"/>
        <w:ind w:left="851" w:hanging="851"/>
        <w:jc w:val="both"/>
        <w:rPr>
          <w:rFonts w:ascii="宋体" w:hAnsi="宋体" w:eastAsia="宋体" w:cs="宋体"/>
          <w:kern w:val="2"/>
          <w:sz w:val="21"/>
          <w:szCs w:val="21"/>
        </w:rPr>
      </w:pPr>
      <w:r>
        <w:rPr>
          <w:rFonts w:hint="eastAsia" w:ascii="宋体" w:hAnsi="宋体" w:eastAsia="宋体" w:cs="宋体"/>
          <w:kern w:val="2"/>
          <w:sz w:val="21"/>
          <w:szCs w:val="21"/>
        </w:rPr>
        <w:t>融资担保。是指担保机构为供应商向银行融资提供的保证担保。</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供应商可自主决定是否使用信用担保方式，并选择担保机构提供的任何一种信用担保品种、财政部门、采购代理机构、采购人不得进行干预。</w:t>
      </w:r>
    </w:p>
    <w:bookmarkEnd w:id="140"/>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41" w:name="_Toc47085419"/>
      <w:bookmarkStart w:id="142" w:name="_Toc43304142"/>
      <w:r>
        <w:rPr>
          <w:rFonts w:hint="eastAsia" w:ascii="宋体" w:hAnsi="宋体" w:eastAsia="宋体" w:cs="宋体"/>
          <w:b/>
          <w:bCs/>
          <w:kern w:val="2"/>
          <w:sz w:val="21"/>
          <w:szCs w:val="21"/>
        </w:rPr>
        <w:t>其他</w:t>
      </w:r>
      <w:bookmarkEnd w:id="141"/>
      <w:bookmarkEnd w:id="142"/>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所有时间均为24小时制北京时间，所有货币单位均为人民币元，所使用的计量单位均以《中华人民共和国法定计量单位》为准（特别注明除外）</w:t>
      </w:r>
      <w:r>
        <w:rPr>
          <w:rFonts w:hint="eastAsia" w:ascii="宋体" w:hAnsi="宋体" w:eastAsia="宋体" w:cs="宋体"/>
          <w:kern w:val="2"/>
          <w:sz w:val="21"/>
          <w:szCs w:val="21"/>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供应商（投标人）向我司咨询的有关项目事项，一切以法律法规的规定和本公司书面答复为准，其他一切形式均为个人意见，不代表本公司的意见。</w:t>
      </w:r>
    </w:p>
    <w:p>
      <w:pPr>
        <w:widowControl w:val="0"/>
        <w:numPr>
          <w:ilvl w:val="0"/>
          <w:numId w:val="142"/>
        </w:numPr>
        <w:autoSpaceDE w:val="0"/>
        <w:autoSpaceDN w:val="0"/>
        <w:adjustRightInd/>
        <w:snapToGrid/>
        <w:spacing w:beforeLines="100" w:afterLines="100" w:line="360" w:lineRule="auto"/>
        <w:ind w:left="1012" w:hanging="1012" w:hangingChars="360"/>
        <w:jc w:val="center"/>
        <w:outlineLvl w:val="1"/>
        <w:rPr>
          <w:rFonts w:ascii="宋体" w:hAnsi="宋体" w:eastAsia="宋体" w:cs="宋体"/>
          <w:b/>
          <w:kern w:val="2"/>
          <w:sz w:val="28"/>
          <w:szCs w:val="28"/>
          <w:lang w:eastAsia="zh-TW"/>
        </w:rPr>
      </w:pPr>
      <w:bookmarkStart w:id="143" w:name="_Toc47085420"/>
      <w:bookmarkStart w:id="144" w:name="_Toc435516651"/>
      <w:bookmarkStart w:id="145" w:name="_Toc438223137"/>
      <w:bookmarkStart w:id="146" w:name="_Toc435174934"/>
      <w:r>
        <w:rPr>
          <w:rFonts w:hint="eastAsia" w:ascii="宋体" w:hAnsi="宋体" w:eastAsia="宋体" w:cs="宋体"/>
          <w:b/>
          <w:kern w:val="2"/>
          <w:sz w:val="28"/>
          <w:szCs w:val="28"/>
          <w:lang w:eastAsia="zh-TW"/>
        </w:rPr>
        <w:t>招标文件</w:t>
      </w:r>
      <w:bookmarkEnd w:id="143"/>
      <w:bookmarkEnd w:id="144"/>
      <w:bookmarkEnd w:id="145"/>
      <w:bookmarkEnd w:id="146"/>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47" w:name="_Toc43304144"/>
      <w:bookmarkStart w:id="148" w:name="_Toc47085421"/>
      <w:r>
        <w:rPr>
          <w:rFonts w:hint="eastAsia" w:ascii="宋体" w:hAnsi="宋体" w:eastAsia="宋体" w:cs="宋体"/>
          <w:b/>
          <w:bCs/>
          <w:kern w:val="2"/>
          <w:sz w:val="21"/>
          <w:szCs w:val="21"/>
        </w:rPr>
        <w:t>招标文件的编制依据与构成</w:t>
      </w:r>
      <w:bookmarkEnd w:id="147"/>
      <w:bookmarkEnd w:id="148"/>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本招标文件的编制依据是《中华人民共和国政府采购法》及其实施条例、《政府采购货物和服务招标投标管理办法》及其配套的法规、规章、政策等。</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招标文件以中文文字编写。招标文件共</w:t>
      </w:r>
      <w:r>
        <w:rPr>
          <w:rFonts w:hint="eastAsia" w:ascii="宋体" w:hAnsi="宋体" w:eastAsia="宋体" w:cs="宋体"/>
          <w:kern w:val="2"/>
          <w:sz w:val="21"/>
          <w:szCs w:val="21"/>
        </w:rPr>
        <w:t>七</w:t>
      </w:r>
      <w:r>
        <w:rPr>
          <w:rFonts w:hint="eastAsia" w:ascii="宋体" w:hAnsi="宋体" w:eastAsia="宋体" w:cs="宋体"/>
          <w:kern w:val="2"/>
          <w:sz w:val="21"/>
          <w:szCs w:val="21"/>
          <w:lang w:eastAsia="zh-TW"/>
        </w:rPr>
        <w:t>章。</w:t>
      </w:r>
      <w:r>
        <w:rPr>
          <w:rFonts w:hint="eastAsia" w:ascii="宋体" w:hAnsi="宋体" w:eastAsia="宋体" w:cs="宋体"/>
          <w:kern w:val="2"/>
          <w:sz w:val="21"/>
          <w:szCs w:val="21"/>
        </w:rPr>
        <w:t>由下列文件以及在招标过程中发出的澄清、修改和补充文件组成，</w:t>
      </w:r>
      <w:r>
        <w:rPr>
          <w:rFonts w:hint="eastAsia" w:ascii="宋体" w:hAnsi="宋体" w:eastAsia="宋体" w:cs="宋体"/>
          <w:kern w:val="2"/>
          <w:sz w:val="21"/>
          <w:szCs w:val="21"/>
          <w:lang w:eastAsia="zh-TW"/>
        </w:rPr>
        <w:t>内容如下</w:t>
      </w:r>
      <w:r>
        <w:rPr>
          <w:rFonts w:hint="eastAsia" w:ascii="宋体" w:hAnsi="宋体" w:eastAsia="宋体" w:cs="宋体"/>
          <w:kern w:val="2"/>
          <w:sz w:val="21"/>
          <w:szCs w:val="21"/>
        </w:rPr>
        <w:t>：</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lang w:eastAsia="zh-TW"/>
        </w:rPr>
        <w:t>第一章</w:t>
      </w:r>
      <w:r>
        <w:rPr>
          <w:rFonts w:hint="eastAsia" w:ascii="宋体" w:hAnsi="宋体" w:eastAsia="宋体" w:cs="宋体"/>
          <w:kern w:val="2"/>
          <w:sz w:val="21"/>
          <w:szCs w:val="21"/>
        </w:rPr>
        <w:t>　</w:t>
      </w:r>
      <w:r>
        <w:rPr>
          <w:rFonts w:hint="eastAsia" w:ascii="宋体" w:hAnsi="宋体" w:eastAsia="宋体" w:cs="宋体"/>
          <w:kern w:val="2"/>
          <w:sz w:val="21"/>
          <w:szCs w:val="21"/>
          <w:lang w:eastAsia="zh-TW"/>
        </w:rPr>
        <w:t>投标邀请</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lang w:eastAsia="zh-TW"/>
        </w:rPr>
        <w:t>第二章</w:t>
      </w:r>
      <w:r>
        <w:rPr>
          <w:rFonts w:hint="eastAsia" w:ascii="宋体" w:hAnsi="宋体" w:eastAsia="宋体" w:cs="宋体"/>
          <w:kern w:val="2"/>
          <w:sz w:val="21"/>
          <w:szCs w:val="21"/>
        </w:rPr>
        <w:t>　</w:t>
      </w:r>
      <w:r>
        <w:rPr>
          <w:rFonts w:hint="eastAsia" w:ascii="宋体" w:hAnsi="宋体" w:eastAsia="宋体" w:cs="宋体"/>
          <w:kern w:val="2"/>
          <w:sz w:val="21"/>
          <w:szCs w:val="21"/>
          <w:lang w:eastAsia="zh-TW"/>
        </w:rPr>
        <w:t>投标资料表</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lang w:eastAsia="zh-TW"/>
        </w:rPr>
        <w:t>第</w:t>
      </w:r>
      <w:r>
        <w:rPr>
          <w:rFonts w:hint="eastAsia" w:ascii="宋体" w:hAnsi="宋体" w:eastAsia="宋体" w:cs="宋体"/>
          <w:kern w:val="2"/>
          <w:sz w:val="21"/>
          <w:szCs w:val="21"/>
        </w:rPr>
        <w:t>三</w:t>
      </w:r>
      <w:r>
        <w:rPr>
          <w:rFonts w:hint="eastAsia" w:ascii="宋体" w:hAnsi="宋体" w:eastAsia="宋体" w:cs="宋体"/>
          <w:kern w:val="2"/>
          <w:sz w:val="21"/>
          <w:szCs w:val="21"/>
          <w:lang w:eastAsia="zh-TW"/>
        </w:rPr>
        <w:t>章</w:t>
      </w:r>
      <w:r>
        <w:rPr>
          <w:rFonts w:hint="eastAsia" w:ascii="宋体" w:hAnsi="宋体" w:eastAsia="宋体" w:cs="宋体"/>
          <w:kern w:val="2"/>
          <w:sz w:val="21"/>
          <w:szCs w:val="21"/>
        </w:rPr>
        <w:t>　开标、评标、定标</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lang w:eastAsia="zh-TW"/>
        </w:rPr>
        <w:t>第</w:t>
      </w:r>
      <w:r>
        <w:rPr>
          <w:rFonts w:hint="eastAsia" w:ascii="宋体" w:hAnsi="宋体" w:eastAsia="宋体" w:cs="宋体"/>
          <w:kern w:val="2"/>
          <w:sz w:val="21"/>
          <w:szCs w:val="21"/>
        </w:rPr>
        <w:t>四</w:t>
      </w:r>
      <w:r>
        <w:rPr>
          <w:rFonts w:hint="eastAsia" w:ascii="宋体" w:hAnsi="宋体" w:eastAsia="宋体" w:cs="宋体"/>
          <w:kern w:val="2"/>
          <w:sz w:val="21"/>
          <w:szCs w:val="21"/>
          <w:lang w:eastAsia="zh-TW"/>
        </w:rPr>
        <w:t>章</w:t>
      </w:r>
      <w:r>
        <w:rPr>
          <w:rFonts w:hint="eastAsia" w:ascii="宋体" w:hAnsi="宋体" w:eastAsia="宋体" w:cs="宋体"/>
          <w:kern w:val="2"/>
          <w:sz w:val="21"/>
          <w:szCs w:val="21"/>
        </w:rPr>
        <w:t>　</w:t>
      </w:r>
      <w:r>
        <w:rPr>
          <w:rFonts w:hint="eastAsia" w:ascii="宋体" w:hAnsi="宋体" w:eastAsia="宋体" w:cs="宋体"/>
          <w:kern w:val="2"/>
          <w:sz w:val="21"/>
          <w:szCs w:val="21"/>
          <w:lang w:eastAsia="zh-TW"/>
        </w:rPr>
        <w:t>用户需求书</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lang w:eastAsia="zh-TW"/>
        </w:rPr>
        <w:t>第</w:t>
      </w:r>
      <w:r>
        <w:rPr>
          <w:rFonts w:hint="eastAsia" w:ascii="宋体" w:hAnsi="宋体" w:eastAsia="宋体" w:cs="宋体"/>
          <w:kern w:val="2"/>
          <w:sz w:val="21"/>
          <w:szCs w:val="21"/>
        </w:rPr>
        <w:t>五</w:t>
      </w:r>
      <w:r>
        <w:rPr>
          <w:rFonts w:hint="eastAsia" w:ascii="宋体" w:hAnsi="宋体" w:eastAsia="宋体" w:cs="宋体"/>
          <w:kern w:val="2"/>
          <w:sz w:val="21"/>
          <w:szCs w:val="21"/>
          <w:lang w:eastAsia="zh-TW"/>
        </w:rPr>
        <w:t>章</w:t>
      </w:r>
      <w:r>
        <w:rPr>
          <w:rFonts w:hint="eastAsia" w:ascii="宋体" w:hAnsi="宋体" w:eastAsia="宋体" w:cs="宋体"/>
          <w:kern w:val="2"/>
          <w:sz w:val="21"/>
          <w:szCs w:val="21"/>
        </w:rPr>
        <w:t>　</w:t>
      </w:r>
      <w:r>
        <w:rPr>
          <w:rFonts w:hint="eastAsia" w:ascii="宋体" w:hAnsi="宋体" w:eastAsia="宋体" w:cs="宋体"/>
          <w:kern w:val="2"/>
          <w:sz w:val="21"/>
          <w:szCs w:val="21"/>
          <w:lang w:eastAsia="zh-TW"/>
        </w:rPr>
        <w:t>合同</w:t>
      </w:r>
      <w:r>
        <w:rPr>
          <w:rFonts w:hint="eastAsia" w:ascii="宋体" w:hAnsi="宋体" w:eastAsia="宋体" w:cs="宋体"/>
          <w:kern w:val="2"/>
          <w:sz w:val="21"/>
          <w:szCs w:val="21"/>
        </w:rPr>
        <w:t>文本</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lang w:eastAsia="zh-TW"/>
        </w:rPr>
        <w:t>第</w:t>
      </w:r>
      <w:r>
        <w:rPr>
          <w:rFonts w:hint="eastAsia" w:ascii="宋体" w:hAnsi="宋体" w:eastAsia="宋体" w:cs="宋体"/>
          <w:kern w:val="2"/>
          <w:sz w:val="21"/>
          <w:szCs w:val="21"/>
        </w:rPr>
        <w:t>六</w:t>
      </w:r>
      <w:r>
        <w:rPr>
          <w:rFonts w:hint="eastAsia" w:ascii="宋体" w:hAnsi="宋体" w:eastAsia="宋体" w:cs="宋体"/>
          <w:kern w:val="2"/>
          <w:sz w:val="21"/>
          <w:szCs w:val="21"/>
          <w:lang w:eastAsia="zh-TW"/>
        </w:rPr>
        <w:t>章</w:t>
      </w:r>
      <w:r>
        <w:rPr>
          <w:rFonts w:hint="eastAsia" w:ascii="宋体" w:hAnsi="宋体" w:eastAsia="宋体" w:cs="宋体"/>
          <w:kern w:val="2"/>
          <w:sz w:val="21"/>
          <w:szCs w:val="21"/>
        </w:rPr>
        <w:t>　投标文件格式</w:t>
      </w:r>
    </w:p>
    <w:p>
      <w:pPr>
        <w:widowControl w:val="0"/>
        <w:adjustRightInd/>
        <w:spacing w:after="0" w:line="360" w:lineRule="auto"/>
        <w:ind w:left="466" w:leftChars="212" w:firstLine="1"/>
        <w:jc w:val="both"/>
        <w:rPr>
          <w:rFonts w:ascii="宋体" w:hAnsi="宋体" w:eastAsia="宋体" w:cs="宋体"/>
          <w:kern w:val="2"/>
          <w:sz w:val="21"/>
          <w:szCs w:val="21"/>
        </w:rPr>
      </w:pPr>
      <w:r>
        <w:rPr>
          <w:rFonts w:hint="eastAsia" w:ascii="宋体" w:hAnsi="宋体" w:eastAsia="宋体" w:cs="宋体"/>
          <w:kern w:val="2"/>
          <w:sz w:val="21"/>
          <w:szCs w:val="21"/>
        </w:rPr>
        <w:t>第七章　</w:t>
      </w:r>
      <w:r>
        <w:rPr>
          <w:rFonts w:hint="eastAsia" w:ascii="宋体" w:hAnsi="宋体" w:eastAsia="宋体" w:cs="宋体"/>
          <w:kern w:val="2"/>
          <w:sz w:val="21"/>
          <w:szCs w:val="21"/>
          <w:lang w:eastAsia="zh-TW"/>
        </w:rPr>
        <w:t>投标人须知</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rPr>
        <w:t>本</w:t>
      </w:r>
      <w:r>
        <w:rPr>
          <w:rFonts w:hint="eastAsia" w:ascii="宋体" w:hAnsi="宋体" w:eastAsia="宋体" w:cs="宋体"/>
          <w:kern w:val="2"/>
          <w:sz w:val="21"/>
          <w:szCs w:val="21"/>
          <w:lang w:eastAsia="zh-TW"/>
        </w:rPr>
        <w:t>招标文件的解释权归“东莞市合信招标有限公司”所有。</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49" w:name="_Toc47085422"/>
      <w:bookmarkStart w:id="150" w:name="_Toc43304145"/>
      <w:r>
        <w:rPr>
          <w:rFonts w:hint="eastAsia" w:ascii="宋体" w:hAnsi="宋体" w:eastAsia="宋体" w:cs="宋体"/>
          <w:b/>
          <w:bCs/>
          <w:kern w:val="2"/>
          <w:sz w:val="21"/>
          <w:szCs w:val="21"/>
        </w:rPr>
        <w:t>招标文件的澄清或修改</w:t>
      </w:r>
      <w:bookmarkEnd w:id="149"/>
      <w:bookmarkEnd w:id="150"/>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bCs/>
          <w:kern w:val="2"/>
          <w:sz w:val="21"/>
          <w:lang w:eastAsia="zh-TW"/>
        </w:rPr>
        <w:t>采购人或者采购代理机构可以对已发出的招标文件进行必要的澄清或修改。招标文件的澄清或修改均以书面形式明确的内容为准。当招标文件的澄清、修改、补充等在同一内容的表述不一致时，以最后发出的书面形式的文件为准。</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1"/>
        </w:rPr>
        <w:t>将</w:t>
      </w:r>
      <w:r>
        <w:rPr>
          <w:rFonts w:hint="eastAsia" w:ascii="宋体" w:hAnsi="宋体" w:eastAsia="宋体" w:cs="宋体"/>
          <w:kern w:val="2"/>
          <w:sz w:val="21"/>
          <w:szCs w:val="21"/>
          <w:lang w:eastAsia="zh-TW"/>
        </w:rPr>
        <w:t>澄清</w:t>
      </w:r>
      <w:r>
        <w:rPr>
          <w:rFonts w:hint="eastAsia" w:ascii="宋体" w:hAnsi="宋体" w:eastAsia="宋体" w:cs="宋体"/>
          <w:kern w:val="2"/>
          <w:sz w:val="21"/>
          <w:szCs w:val="21"/>
        </w:rPr>
        <w:t>（更正/变更）</w:t>
      </w:r>
      <w:r>
        <w:rPr>
          <w:rFonts w:hint="eastAsia" w:ascii="宋体" w:hAnsi="宋体" w:eastAsia="宋体" w:cs="宋体"/>
          <w:kern w:val="2"/>
          <w:sz w:val="21"/>
          <w:szCs w:val="21"/>
          <w:lang w:eastAsia="zh-TW"/>
        </w:rPr>
        <w:t>公告</w:t>
      </w:r>
      <w:r>
        <w:rPr>
          <w:rFonts w:hint="eastAsia" w:ascii="宋体" w:hAnsi="宋体" w:eastAsia="宋体" w:cs="宋体"/>
          <w:kern w:val="2"/>
          <w:sz w:val="21"/>
          <w:szCs w:val="21"/>
        </w:rPr>
        <w:t>通知</w:t>
      </w:r>
      <w:r>
        <w:rPr>
          <w:rFonts w:hint="eastAsia" w:ascii="宋体" w:hAnsi="宋体" w:eastAsia="宋体" w:cs="宋体"/>
          <w:bCs/>
          <w:kern w:val="2"/>
          <w:sz w:val="21"/>
          <w:szCs w:val="21"/>
        </w:rPr>
        <w:t>已办理报名并成功购买招标文件</w:t>
      </w:r>
      <w:r>
        <w:rPr>
          <w:rFonts w:hint="eastAsia" w:ascii="宋体" w:hAnsi="宋体" w:eastAsia="宋体" w:cs="宋体"/>
          <w:kern w:val="2"/>
          <w:sz w:val="21"/>
          <w:szCs w:val="21"/>
        </w:rPr>
        <w:t>的供应商，其供应商在收到澄清或修改（更正/变更）通知后应按要求以书面形式（传真或电子邮件）予以确认。</w:t>
      </w:r>
      <w:r>
        <w:rPr>
          <w:rFonts w:hint="eastAsia" w:ascii="宋体" w:hAnsi="宋体" w:eastAsia="宋体" w:cs="宋体"/>
          <w:kern w:val="2"/>
          <w:sz w:val="21"/>
          <w:szCs w:val="21"/>
          <w:lang w:eastAsia="zh-TW"/>
        </w:rPr>
        <w:t>如在24小时之内无书面</w:t>
      </w:r>
      <w:r>
        <w:rPr>
          <w:rFonts w:hint="eastAsia" w:ascii="宋体" w:hAnsi="宋体" w:eastAsia="宋体" w:cs="宋体"/>
          <w:kern w:val="2"/>
          <w:sz w:val="21"/>
          <w:szCs w:val="21"/>
        </w:rPr>
        <w:t>确认</w:t>
      </w:r>
      <w:r>
        <w:rPr>
          <w:rFonts w:hint="eastAsia" w:ascii="宋体" w:hAnsi="宋体" w:eastAsia="宋体" w:cs="宋体"/>
          <w:kern w:val="2"/>
          <w:sz w:val="21"/>
          <w:szCs w:val="21"/>
          <w:lang w:eastAsia="zh-TW"/>
        </w:rPr>
        <w:t>则视为同意修改内容，并有责任履行相应的义务。</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1"/>
        </w:rPr>
        <w:t>发出的澄清或修改（更正/变更）的内容为招标文件的组成部分，</w:t>
      </w:r>
      <w:r>
        <w:rPr>
          <w:rFonts w:hint="eastAsia" w:ascii="宋体" w:hAnsi="宋体" w:eastAsia="宋体" w:cs="宋体"/>
          <w:kern w:val="2"/>
          <w:sz w:val="21"/>
          <w:szCs w:val="21"/>
          <w:lang w:eastAsia="zh-TW"/>
        </w:rPr>
        <w:t>并对供应商具有约束力</w:t>
      </w:r>
      <w:r>
        <w:rPr>
          <w:rFonts w:hint="eastAsia" w:ascii="宋体" w:hAnsi="宋体" w:eastAsia="宋体" w:cs="宋体"/>
          <w:kern w:val="2"/>
          <w:sz w:val="21"/>
          <w:szCs w:val="21"/>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对招标文件中描述有歧意或前后不一致的地方，评标委员会有权进行评判</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但对同一条款的评判应适用于每个投标人。</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kern w:val="2"/>
          <w:sz w:val="21"/>
          <w:szCs w:val="21"/>
        </w:rPr>
      </w:pPr>
      <w:bookmarkStart w:id="151" w:name="_Toc47085423"/>
      <w:bookmarkStart w:id="152" w:name="_Toc43304146"/>
      <w:r>
        <w:rPr>
          <w:rFonts w:hint="eastAsia" w:ascii="宋体" w:hAnsi="宋体" w:eastAsia="宋体" w:cs="宋体"/>
          <w:b/>
          <w:bCs/>
          <w:kern w:val="2"/>
          <w:sz w:val="21"/>
          <w:szCs w:val="21"/>
        </w:rPr>
        <w:t>现场考察或者召开开标前答疑会</w:t>
      </w:r>
      <w:bookmarkEnd w:id="151"/>
      <w:bookmarkEnd w:id="152"/>
    </w:p>
    <w:p>
      <w:pPr>
        <w:widowControl w:val="0"/>
        <w:numPr>
          <w:ilvl w:val="1"/>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除非</w:t>
      </w:r>
      <w:r>
        <w:rPr>
          <w:rFonts w:hint="eastAsia" w:ascii="宋体" w:hAnsi="宋体" w:eastAsia="宋体" w:cs="宋体"/>
          <w:b/>
          <w:kern w:val="2"/>
          <w:sz w:val="21"/>
          <w:szCs w:val="21"/>
        </w:rPr>
        <w:t>投标资料表</w:t>
      </w:r>
      <w:r>
        <w:rPr>
          <w:rFonts w:hint="eastAsia" w:ascii="宋体" w:hAnsi="宋体" w:eastAsia="宋体" w:cs="宋体"/>
          <w:kern w:val="2"/>
          <w:sz w:val="21"/>
          <w:szCs w:val="21"/>
        </w:rPr>
        <w:t>中另有规定，不举行项目</w:t>
      </w:r>
      <w:r>
        <w:rPr>
          <w:rFonts w:hint="eastAsia" w:ascii="宋体" w:hAnsi="宋体" w:eastAsia="宋体" w:cs="宋体"/>
          <w:bCs/>
          <w:kern w:val="2"/>
          <w:sz w:val="21"/>
          <w:szCs w:val="21"/>
        </w:rPr>
        <w:t>现场考察或者召开开标前答疑会</w:t>
      </w:r>
      <w:r>
        <w:rPr>
          <w:rFonts w:hint="eastAsia" w:ascii="宋体" w:hAnsi="宋体" w:eastAsia="宋体" w:cs="宋体"/>
          <w:kern w:val="2"/>
          <w:sz w:val="21"/>
          <w:szCs w:val="21"/>
        </w:rPr>
        <w:t>，如举行</w:t>
      </w:r>
      <w:r>
        <w:rPr>
          <w:rFonts w:hint="eastAsia" w:ascii="宋体" w:hAnsi="宋体" w:eastAsia="宋体" w:cs="宋体"/>
          <w:bCs/>
          <w:kern w:val="2"/>
          <w:sz w:val="21"/>
          <w:szCs w:val="21"/>
        </w:rPr>
        <w:t>现场考察或者召开开标前答疑会</w:t>
      </w:r>
      <w:r>
        <w:rPr>
          <w:rFonts w:hint="eastAsia" w:ascii="宋体" w:hAnsi="宋体" w:eastAsia="宋体" w:cs="宋体"/>
          <w:kern w:val="2"/>
          <w:sz w:val="21"/>
          <w:szCs w:val="21"/>
        </w:rPr>
        <w:t>的，则按以下规定：</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在投标资料表</w:t>
      </w:r>
      <w:r>
        <w:rPr>
          <w:rFonts w:hint="eastAsia" w:ascii="宋体" w:hAnsi="宋体" w:eastAsia="宋体" w:cs="宋体"/>
          <w:kern w:val="2"/>
          <w:sz w:val="21"/>
          <w:szCs w:val="21"/>
        </w:rPr>
        <w:t>中规定的日期、时间和地点组织</w:t>
      </w:r>
      <w:r>
        <w:rPr>
          <w:rFonts w:hint="eastAsia" w:ascii="宋体" w:hAnsi="宋体" w:eastAsia="宋体" w:cs="宋体"/>
          <w:bCs/>
          <w:kern w:val="2"/>
          <w:sz w:val="21"/>
          <w:szCs w:val="21"/>
        </w:rPr>
        <w:t>现场考察或者召开开标前答疑会</w:t>
      </w:r>
      <w:r>
        <w:rPr>
          <w:rFonts w:hint="eastAsia" w:ascii="宋体" w:hAnsi="宋体" w:eastAsia="宋体" w:cs="宋体"/>
          <w:kern w:val="2"/>
          <w:sz w:val="21"/>
          <w:szCs w:val="21"/>
        </w:rPr>
        <w:t>；</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rPr>
        <w:t>供应商</w:t>
      </w:r>
      <w:r>
        <w:rPr>
          <w:rFonts w:hint="eastAsia" w:ascii="宋体" w:hAnsi="宋体" w:eastAsia="宋体" w:cs="宋体"/>
          <w:kern w:val="2"/>
          <w:sz w:val="21"/>
          <w:szCs w:val="21"/>
          <w:lang w:eastAsia="zh-TW"/>
        </w:rPr>
        <w:t>对本项目提出的疑问，需在</w:t>
      </w:r>
      <w:r>
        <w:rPr>
          <w:rFonts w:hint="eastAsia" w:ascii="宋体" w:hAnsi="宋体" w:eastAsia="宋体" w:cs="宋体"/>
          <w:bCs/>
          <w:kern w:val="2"/>
          <w:sz w:val="21"/>
          <w:szCs w:val="21"/>
        </w:rPr>
        <w:t>现场考察或者召开开标前答疑会</w:t>
      </w:r>
      <w:r>
        <w:rPr>
          <w:rFonts w:hint="eastAsia" w:ascii="宋体" w:hAnsi="宋体" w:eastAsia="宋体" w:cs="宋体"/>
          <w:kern w:val="2"/>
          <w:sz w:val="21"/>
          <w:szCs w:val="21"/>
          <w:lang w:eastAsia="zh-TW"/>
        </w:rPr>
        <w:t>召开日前至少一个工作日将问题清单以书面形式（加盖公章）提交至采购代理机构，</w:t>
      </w:r>
      <w:r>
        <w:rPr>
          <w:rFonts w:hint="eastAsia" w:ascii="宋体" w:hAnsi="宋体" w:eastAsia="宋体" w:cs="宋体"/>
          <w:kern w:val="2"/>
          <w:sz w:val="21"/>
          <w:szCs w:val="21"/>
        </w:rPr>
        <w:t>供应商</w:t>
      </w:r>
      <w:r>
        <w:rPr>
          <w:rFonts w:hint="eastAsia" w:ascii="宋体" w:hAnsi="宋体" w:eastAsia="宋体" w:cs="宋体"/>
          <w:kern w:val="2"/>
          <w:sz w:val="21"/>
          <w:szCs w:val="21"/>
          <w:lang w:eastAsia="zh-TW"/>
        </w:rPr>
        <w:t>代表于上述的时间和地点出席</w:t>
      </w:r>
      <w:r>
        <w:rPr>
          <w:rFonts w:hint="eastAsia" w:ascii="宋体" w:hAnsi="宋体" w:eastAsia="宋体" w:cs="宋体"/>
          <w:bCs/>
          <w:kern w:val="2"/>
          <w:sz w:val="21"/>
          <w:szCs w:val="21"/>
        </w:rPr>
        <w:t>现场考察或者召开开标前答疑会</w:t>
      </w:r>
      <w:r>
        <w:rPr>
          <w:rFonts w:hint="eastAsia" w:ascii="宋体" w:hAnsi="宋体" w:eastAsia="宋体" w:cs="宋体"/>
          <w:kern w:val="2"/>
          <w:sz w:val="21"/>
          <w:szCs w:val="21"/>
          <w:lang w:eastAsia="zh-TW"/>
        </w:rPr>
        <w:t>。</w:t>
      </w:r>
    </w:p>
    <w:p>
      <w:pPr>
        <w:widowControl w:val="0"/>
        <w:numPr>
          <w:ilvl w:val="1"/>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已办理报名并成功购买招标文件的供应商如不出席</w:t>
      </w:r>
      <w:r>
        <w:rPr>
          <w:rFonts w:hint="eastAsia" w:ascii="宋体" w:hAnsi="宋体" w:eastAsia="宋体" w:cs="宋体"/>
          <w:bCs/>
          <w:kern w:val="2"/>
          <w:sz w:val="21"/>
          <w:szCs w:val="21"/>
        </w:rPr>
        <w:t>现场考察或者召开开标前答疑会</w:t>
      </w:r>
      <w:r>
        <w:rPr>
          <w:rFonts w:hint="eastAsia" w:ascii="宋体" w:hAnsi="宋体" w:eastAsia="宋体" w:cs="宋体"/>
          <w:kern w:val="2"/>
          <w:sz w:val="21"/>
          <w:szCs w:val="21"/>
          <w:lang w:eastAsia="zh-TW"/>
        </w:rPr>
        <w:t>视为对招标文件所有内容无任何异议。</w:t>
      </w:r>
    </w:p>
    <w:p>
      <w:pPr>
        <w:widowControl w:val="0"/>
        <w:numPr>
          <w:ilvl w:val="0"/>
          <w:numId w:val="142"/>
        </w:numPr>
        <w:autoSpaceDE w:val="0"/>
        <w:autoSpaceDN w:val="0"/>
        <w:adjustRightInd/>
        <w:snapToGrid/>
        <w:spacing w:beforeLines="100" w:afterLines="100" w:line="360" w:lineRule="auto"/>
        <w:ind w:left="1012" w:hanging="1012" w:hangingChars="360"/>
        <w:jc w:val="center"/>
        <w:outlineLvl w:val="1"/>
        <w:rPr>
          <w:rFonts w:ascii="宋体" w:hAnsi="宋体" w:eastAsia="宋体" w:cs="宋体"/>
          <w:b/>
          <w:kern w:val="2"/>
          <w:sz w:val="28"/>
          <w:szCs w:val="28"/>
          <w:lang w:eastAsia="zh-TW"/>
        </w:rPr>
      </w:pPr>
      <w:bookmarkStart w:id="153" w:name="_Toc435516652"/>
      <w:bookmarkStart w:id="154" w:name="_Toc438223138"/>
      <w:bookmarkStart w:id="155" w:name="_Toc435174935"/>
      <w:bookmarkStart w:id="156" w:name="_Toc47085424"/>
      <w:r>
        <w:rPr>
          <w:rFonts w:hint="eastAsia" w:ascii="宋体" w:hAnsi="宋体" w:eastAsia="宋体" w:cs="宋体"/>
          <w:b/>
          <w:kern w:val="2"/>
          <w:sz w:val="28"/>
          <w:szCs w:val="28"/>
          <w:lang w:eastAsia="zh-TW"/>
        </w:rPr>
        <w:t>投标文件的编制</w:t>
      </w:r>
      <w:bookmarkEnd w:id="153"/>
      <w:bookmarkEnd w:id="154"/>
      <w:bookmarkEnd w:id="155"/>
      <w:bookmarkEnd w:id="156"/>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57" w:name="_Toc43304148"/>
      <w:bookmarkStart w:id="158" w:name="_Toc47085425"/>
      <w:r>
        <w:rPr>
          <w:rFonts w:hint="eastAsia" w:ascii="宋体" w:hAnsi="宋体" w:eastAsia="宋体" w:cs="宋体"/>
          <w:b/>
          <w:bCs/>
          <w:kern w:val="2"/>
          <w:sz w:val="21"/>
          <w:szCs w:val="21"/>
        </w:rPr>
        <w:t>投标的语言</w:t>
      </w:r>
      <w:bookmarkEnd w:id="157"/>
      <w:bookmarkEnd w:id="158"/>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投标人提交的投标文件以及投标人与采购人或者采购代理机构就有关投标的所有来往函电均应使用中文书写</w:t>
      </w:r>
      <w:r>
        <w:rPr>
          <w:rFonts w:hint="eastAsia" w:ascii="宋体" w:hAnsi="宋体" w:eastAsia="宋体" w:cs="宋体"/>
          <w:kern w:val="2"/>
          <w:sz w:val="21"/>
          <w:szCs w:val="21"/>
        </w:rPr>
        <w:t>。投</w:t>
      </w:r>
      <w:r>
        <w:rPr>
          <w:rFonts w:hint="eastAsia" w:ascii="宋体" w:hAnsi="宋体" w:eastAsia="宋体" w:cs="宋体"/>
          <w:kern w:val="2"/>
          <w:sz w:val="21"/>
          <w:szCs w:val="21"/>
          <w:lang w:eastAsia="zh-TW"/>
        </w:rPr>
        <w:t>标人提交的支持文件或印刷的资料可以用另一种语言</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但相应内容应附有中文翻译本</w:t>
      </w:r>
      <w:r>
        <w:rPr>
          <w:rFonts w:hint="eastAsia" w:ascii="宋体" w:hAnsi="宋体" w:eastAsia="宋体" w:cs="宋体"/>
          <w:kern w:val="2"/>
          <w:sz w:val="21"/>
          <w:szCs w:val="21"/>
        </w:rPr>
        <w:t>，</w:t>
      </w:r>
      <w:r>
        <w:rPr>
          <w:rFonts w:hint="eastAsia" w:ascii="宋体" w:hAnsi="宋体" w:eastAsia="宋体" w:cs="宋体"/>
          <w:kern w:val="2"/>
          <w:sz w:val="21"/>
          <w:szCs w:val="20"/>
        </w:rPr>
        <w:t>两种语言不一致时以中文翻译本为准。</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59" w:name="_Toc43304149"/>
      <w:bookmarkStart w:id="160" w:name="_Toc47085426"/>
      <w:r>
        <w:rPr>
          <w:rFonts w:hint="eastAsia" w:ascii="宋体" w:hAnsi="宋体" w:eastAsia="宋体" w:cs="宋体"/>
          <w:b/>
          <w:bCs/>
          <w:kern w:val="2"/>
          <w:sz w:val="21"/>
          <w:szCs w:val="21"/>
        </w:rPr>
        <w:t>投标文件的构成</w:t>
      </w:r>
      <w:bookmarkEnd w:id="159"/>
      <w:bookmarkEnd w:id="160"/>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投标人编写的投标文件应包括</w:t>
      </w:r>
      <w:r>
        <w:rPr>
          <w:rFonts w:hint="eastAsia" w:ascii="宋体" w:hAnsi="宋体" w:eastAsia="宋体" w:cs="宋体"/>
          <w:kern w:val="2"/>
          <w:sz w:val="21"/>
          <w:szCs w:val="21"/>
        </w:rPr>
        <w:t>资格性文件、符合性文件、</w:t>
      </w:r>
      <w:r>
        <w:rPr>
          <w:rFonts w:hint="eastAsia" w:ascii="宋体" w:hAnsi="宋体" w:eastAsia="宋体" w:cs="宋体"/>
          <w:bCs/>
          <w:kern w:val="2"/>
          <w:sz w:val="21"/>
        </w:rPr>
        <w:t>价格文件、</w:t>
      </w:r>
      <w:r>
        <w:rPr>
          <w:rFonts w:hint="eastAsia" w:ascii="宋体" w:hAnsi="宋体" w:eastAsia="宋体" w:cs="宋体"/>
          <w:kern w:val="2"/>
          <w:sz w:val="21"/>
          <w:szCs w:val="21"/>
        </w:rPr>
        <w:t>技术文件、商务文件等</w:t>
      </w:r>
      <w:r>
        <w:rPr>
          <w:rFonts w:hint="eastAsia" w:ascii="宋体" w:hAnsi="宋体" w:eastAsia="宋体" w:cs="宋体"/>
          <w:kern w:val="2"/>
          <w:sz w:val="21"/>
          <w:szCs w:val="21"/>
          <w:lang w:eastAsia="zh-TW"/>
        </w:rPr>
        <w:t>，编排顺序参见投标文件格式</w:t>
      </w:r>
      <w:r>
        <w:rPr>
          <w:rFonts w:hint="eastAsia" w:ascii="宋体" w:hAnsi="宋体" w:eastAsia="宋体" w:cs="宋体"/>
          <w:kern w:val="2"/>
          <w:sz w:val="21"/>
          <w:szCs w:val="21"/>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投标文件的构成应符合法律法规及招标文件的要求。</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61" w:name="_Toc47085427"/>
      <w:bookmarkStart w:id="162" w:name="_Toc43304150"/>
      <w:r>
        <w:rPr>
          <w:rFonts w:hint="eastAsia" w:ascii="宋体" w:hAnsi="宋体" w:eastAsia="宋体" w:cs="宋体"/>
          <w:b/>
          <w:bCs/>
          <w:kern w:val="2"/>
          <w:sz w:val="21"/>
          <w:szCs w:val="21"/>
        </w:rPr>
        <w:t>投标文件的编写</w:t>
      </w:r>
      <w:bookmarkEnd w:id="161"/>
      <w:bookmarkEnd w:id="162"/>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投标人对招标文件中多个包组进行投标的</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其投标文件的编制</w:t>
      </w:r>
      <w:r>
        <w:rPr>
          <w:rFonts w:hint="eastAsia" w:ascii="宋体" w:hAnsi="宋体" w:eastAsia="宋体" w:cs="宋体"/>
          <w:kern w:val="2"/>
          <w:sz w:val="21"/>
          <w:szCs w:val="21"/>
        </w:rPr>
        <w:t>可按</w:t>
      </w:r>
      <w:r>
        <w:rPr>
          <w:rFonts w:hint="eastAsia" w:ascii="宋体" w:hAnsi="宋体" w:eastAsia="宋体" w:cs="宋体"/>
          <w:kern w:val="2"/>
          <w:sz w:val="21"/>
          <w:szCs w:val="21"/>
          <w:lang w:eastAsia="zh-TW"/>
        </w:rPr>
        <w:t>每个包组的要求分别装订和</w:t>
      </w:r>
      <w:r>
        <w:rPr>
          <w:rFonts w:hint="eastAsia" w:ascii="宋体" w:hAnsi="宋体" w:eastAsia="宋体" w:cs="宋体"/>
          <w:kern w:val="2"/>
          <w:sz w:val="21"/>
          <w:szCs w:val="21"/>
        </w:rPr>
        <w:t>密封</w:t>
      </w:r>
      <w:r>
        <w:rPr>
          <w:rFonts w:hint="eastAsia" w:ascii="宋体" w:hAnsi="宋体" w:eastAsia="宋体" w:cs="宋体"/>
          <w:kern w:val="2"/>
          <w:sz w:val="21"/>
          <w:szCs w:val="21"/>
          <w:lang w:eastAsia="zh-TW"/>
        </w:rPr>
        <w:t>。投标人应当对投标文件进行装订，对未经装订的投标文件可能发生的文件散落或缺损，由此造成的后果</w:t>
      </w:r>
      <w:r>
        <w:rPr>
          <w:rFonts w:hint="eastAsia" w:ascii="宋体" w:hAnsi="宋体" w:eastAsia="宋体" w:cs="宋体"/>
          <w:kern w:val="2"/>
          <w:sz w:val="21"/>
          <w:szCs w:val="21"/>
        </w:rPr>
        <w:t>和</w:t>
      </w:r>
      <w:r>
        <w:rPr>
          <w:rFonts w:hint="eastAsia" w:ascii="宋体" w:hAnsi="宋体" w:eastAsia="宋体" w:cs="宋体"/>
          <w:kern w:val="2"/>
          <w:sz w:val="21"/>
          <w:szCs w:val="21"/>
          <w:lang w:eastAsia="zh-TW"/>
        </w:rPr>
        <w:t>责任由投标人承担</w:t>
      </w:r>
      <w:r>
        <w:rPr>
          <w:rFonts w:hint="eastAsia" w:ascii="宋体" w:hAnsi="宋体" w:eastAsia="宋体" w:cs="宋体"/>
          <w:kern w:val="2"/>
          <w:sz w:val="21"/>
          <w:szCs w:val="21"/>
        </w:rPr>
        <w:t>。</w:t>
      </w:r>
    </w:p>
    <w:p>
      <w:pPr>
        <w:widowControl w:val="0"/>
        <w:numPr>
          <w:ilvl w:val="1"/>
          <w:numId w:val="143"/>
        </w:numPr>
        <w:tabs>
          <w:tab w:val="left" w:pos="709"/>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投标人必须对投标文件所提供的全部资料的真实性承担法律责任。</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如果因为投标人</w:t>
      </w:r>
      <w:r>
        <w:rPr>
          <w:rFonts w:hint="eastAsia" w:ascii="宋体" w:hAnsi="宋体" w:eastAsia="宋体" w:cs="宋体"/>
          <w:kern w:val="2"/>
          <w:sz w:val="21"/>
          <w:szCs w:val="21"/>
        </w:rPr>
        <w:t>的</w:t>
      </w:r>
      <w:r>
        <w:rPr>
          <w:rFonts w:hint="eastAsia" w:ascii="宋体" w:hAnsi="宋体" w:eastAsia="宋体" w:cs="宋体"/>
          <w:kern w:val="2"/>
          <w:sz w:val="21"/>
          <w:szCs w:val="21"/>
          <w:lang w:eastAsia="zh-TW"/>
        </w:rPr>
        <w:t>投标文件只填写和提供了本</w:t>
      </w:r>
      <w:r>
        <w:rPr>
          <w:rFonts w:hint="eastAsia" w:ascii="宋体" w:hAnsi="宋体" w:eastAsia="宋体" w:cs="宋体"/>
          <w:kern w:val="2"/>
          <w:sz w:val="21"/>
          <w:szCs w:val="21"/>
        </w:rPr>
        <w:t>招标</w:t>
      </w:r>
      <w:r>
        <w:rPr>
          <w:rFonts w:hint="eastAsia" w:ascii="宋体" w:hAnsi="宋体" w:eastAsia="宋体" w:cs="宋体"/>
          <w:kern w:val="2"/>
          <w:sz w:val="21"/>
          <w:szCs w:val="21"/>
          <w:lang w:eastAsia="zh-TW"/>
        </w:rPr>
        <w:t>文件要求的部分内容和附件，或没有提供招标文件中所要求的资料及数据，由此造成的后果</w:t>
      </w:r>
      <w:r>
        <w:rPr>
          <w:rFonts w:hint="eastAsia" w:ascii="宋体" w:hAnsi="宋体" w:eastAsia="宋体" w:cs="宋体"/>
          <w:kern w:val="2"/>
          <w:sz w:val="21"/>
          <w:szCs w:val="21"/>
        </w:rPr>
        <w:t>和</w:t>
      </w:r>
      <w:r>
        <w:rPr>
          <w:rFonts w:hint="eastAsia" w:ascii="宋体" w:hAnsi="宋体" w:eastAsia="宋体" w:cs="宋体"/>
          <w:kern w:val="2"/>
          <w:sz w:val="21"/>
          <w:szCs w:val="21"/>
          <w:lang w:eastAsia="zh-TW"/>
        </w:rPr>
        <w:t>责任由投标人承担</w:t>
      </w:r>
      <w:r>
        <w:rPr>
          <w:rFonts w:hint="eastAsia" w:ascii="宋体" w:hAnsi="宋体" w:eastAsia="宋体" w:cs="宋体"/>
          <w:kern w:val="2"/>
          <w:sz w:val="21"/>
          <w:szCs w:val="21"/>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投标人应认真阅读、并充分理解招标文件的全部内容（包括所有的补充、修改内容重要事项、格式、条款和技术规范、参数及要求等）。投标人没有按照招标文件要求提交资料，或者投标</w:t>
      </w:r>
      <w:r>
        <w:rPr>
          <w:rFonts w:hint="eastAsia" w:ascii="宋体" w:hAnsi="宋体" w:eastAsia="宋体" w:cs="宋体"/>
          <w:kern w:val="2"/>
          <w:sz w:val="21"/>
          <w:szCs w:val="21"/>
        </w:rPr>
        <w:t>文件</w:t>
      </w:r>
      <w:r>
        <w:rPr>
          <w:rFonts w:hint="eastAsia" w:ascii="宋体" w:hAnsi="宋体" w:eastAsia="宋体" w:cs="宋体"/>
          <w:kern w:val="2"/>
          <w:sz w:val="21"/>
          <w:szCs w:val="21"/>
          <w:lang w:eastAsia="zh-TW"/>
        </w:rPr>
        <w:t>没有对招标文件在各方面都</w:t>
      </w:r>
      <w:r>
        <w:rPr>
          <w:rFonts w:hint="eastAsia" w:ascii="宋体" w:hAnsi="宋体" w:eastAsia="宋体" w:cs="宋体"/>
          <w:kern w:val="2"/>
          <w:sz w:val="21"/>
          <w:szCs w:val="21"/>
        </w:rPr>
        <w:t>作</w:t>
      </w:r>
      <w:r>
        <w:rPr>
          <w:rFonts w:hint="eastAsia" w:ascii="宋体" w:hAnsi="宋体" w:eastAsia="宋体" w:cs="宋体"/>
          <w:kern w:val="2"/>
          <w:sz w:val="21"/>
          <w:szCs w:val="21"/>
          <w:lang w:eastAsia="zh-TW"/>
        </w:rPr>
        <w:t>出实质性响应是投标人的风险，有可能导致其投标被认定为无效投标或被确定为投标无效。</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63" w:name="_Toc47085428"/>
      <w:bookmarkStart w:id="164" w:name="_Toc43304151"/>
      <w:r>
        <w:rPr>
          <w:rFonts w:hint="eastAsia" w:ascii="宋体" w:hAnsi="宋体" w:eastAsia="宋体" w:cs="宋体"/>
          <w:b/>
          <w:bCs/>
          <w:kern w:val="2"/>
          <w:sz w:val="21"/>
          <w:szCs w:val="21"/>
        </w:rPr>
        <w:t>投标报价</w:t>
      </w:r>
      <w:bookmarkEnd w:id="163"/>
      <w:bookmarkEnd w:id="164"/>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投标人应按照“用户需求书”中采购项目技术规格、参数及要求规定的内容、责任范围进行报价。并按《开标一览表(报价表)》及《投标分项报价表》（如适用）的要求报出总价和分项价格。</w:t>
      </w:r>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投标报价应包含招标代理服务费。</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投标分项报价</w:t>
      </w:r>
      <w:r>
        <w:rPr>
          <w:rFonts w:hint="eastAsia" w:ascii="宋体" w:hAnsi="宋体" w:eastAsia="宋体" w:cs="宋体"/>
          <w:kern w:val="2"/>
          <w:sz w:val="21"/>
          <w:szCs w:val="21"/>
        </w:rPr>
        <w:t>应包含：</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rPr>
        <w:t>按招标文件的要求全部货物及服务内容所需的所有费用，</w:t>
      </w:r>
      <w:r>
        <w:rPr>
          <w:rFonts w:hint="eastAsia" w:ascii="宋体" w:hAnsi="宋体" w:eastAsia="宋体" w:cs="宋体"/>
          <w:kern w:val="2"/>
          <w:sz w:val="21"/>
          <w:szCs w:val="20"/>
        </w:rPr>
        <w:t>包括但不限于项目的</w:t>
      </w:r>
      <w:r>
        <w:rPr>
          <w:rFonts w:hint="eastAsia" w:ascii="宋体" w:hAnsi="宋体" w:eastAsia="宋体" w:cs="宋体"/>
          <w:kern w:val="2"/>
          <w:sz w:val="21"/>
          <w:szCs w:val="21"/>
        </w:rPr>
        <w:t>全部</w:t>
      </w:r>
      <w:r>
        <w:rPr>
          <w:rFonts w:hint="eastAsia" w:ascii="宋体" w:hAnsi="宋体" w:eastAsia="宋体" w:cs="宋体"/>
          <w:kern w:val="2"/>
          <w:sz w:val="21"/>
          <w:szCs w:val="21"/>
          <w:lang w:eastAsia="zh-TW"/>
        </w:rPr>
        <w:t>产品</w:t>
      </w:r>
      <w:r>
        <w:rPr>
          <w:rFonts w:hint="eastAsia" w:ascii="宋体" w:hAnsi="宋体" w:eastAsia="宋体" w:cs="宋体"/>
          <w:kern w:val="2"/>
          <w:sz w:val="21"/>
          <w:szCs w:val="21"/>
        </w:rPr>
        <w:t>价格、服务价格、</w:t>
      </w:r>
      <w:r>
        <w:rPr>
          <w:rFonts w:hint="eastAsia" w:ascii="宋体" w:hAnsi="宋体" w:eastAsia="宋体" w:cs="宋体"/>
          <w:kern w:val="2"/>
          <w:sz w:val="21"/>
          <w:szCs w:val="21"/>
          <w:lang w:eastAsia="zh-TW"/>
        </w:rPr>
        <w:t>应向中华人民共和国政府缴纳的增值税和其它税等全部税费、</w:t>
      </w:r>
      <w:r>
        <w:rPr>
          <w:rFonts w:hint="eastAsia" w:ascii="宋体" w:hAnsi="宋体" w:eastAsia="宋体" w:cs="宋体"/>
          <w:kern w:val="2"/>
          <w:sz w:val="21"/>
          <w:szCs w:val="20"/>
        </w:rPr>
        <w:t>运输、保险、安装、伴随服务、</w:t>
      </w:r>
      <w:r>
        <w:rPr>
          <w:rFonts w:hint="eastAsia" w:ascii="宋体" w:hAnsi="宋体" w:eastAsia="宋体" w:cs="宋体"/>
          <w:kern w:val="2"/>
          <w:sz w:val="21"/>
          <w:szCs w:val="21"/>
          <w:lang w:eastAsia="zh-TW"/>
        </w:rPr>
        <w:t>标准附件价、备品备件及专用工具价(如有)、</w:t>
      </w:r>
      <w:r>
        <w:rPr>
          <w:rFonts w:hint="eastAsia" w:ascii="宋体" w:hAnsi="宋体" w:eastAsia="宋体" w:cs="宋体"/>
          <w:kern w:val="2"/>
          <w:sz w:val="21"/>
          <w:szCs w:val="20"/>
        </w:rPr>
        <w:t>以及</w:t>
      </w:r>
      <w:r>
        <w:rPr>
          <w:rFonts w:hint="eastAsia" w:ascii="宋体" w:hAnsi="宋体" w:eastAsia="宋体" w:cs="宋体"/>
          <w:kern w:val="2"/>
          <w:sz w:val="21"/>
          <w:szCs w:val="21"/>
        </w:rPr>
        <w:t>履行合同所需的费用、</w:t>
      </w:r>
      <w:r>
        <w:rPr>
          <w:rFonts w:hint="eastAsia" w:ascii="宋体" w:hAnsi="宋体" w:eastAsia="宋体" w:cs="宋体"/>
          <w:kern w:val="2"/>
          <w:sz w:val="21"/>
          <w:szCs w:val="20"/>
        </w:rPr>
        <w:t>所有风险、责任等</w:t>
      </w:r>
      <w:r>
        <w:rPr>
          <w:rFonts w:hint="eastAsia" w:ascii="宋体" w:hAnsi="宋体" w:eastAsia="宋体" w:cs="宋体"/>
          <w:kern w:val="2"/>
          <w:sz w:val="21"/>
          <w:szCs w:val="21"/>
        </w:rPr>
        <w:t>其他一切隐含及不可预见的费用</w:t>
      </w:r>
      <w:r>
        <w:rPr>
          <w:rFonts w:hint="eastAsia" w:ascii="宋体" w:hAnsi="宋体" w:eastAsia="宋体" w:cs="宋体"/>
          <w:kern w:val="2"/>
          <w:sz w:val="21"/>
          <w:szCs w:val="20"/>
        </w:rPr>
        <w:t>。</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对于报价免费的</w:t>
      </w:r>
      <w:r>
        <w:rPr>
          <w:rFonts w:hint="eastAsia" w:ascii="宋体" w:hAnsi="宋体" w:eastAsia="宋体" w:cs="宋体"/>
          <w:kern w:val="2"/>
          <w:sz w:val="21"/>
          <w:szCs w:val="21"/>
        </w:rPr>
        <w:t>内</w:t>
      </w:r>
      <w:r>
        <w:rPr>
          <w:rFonts w:hint="eastAsia" w:ascii="宋体" w:hAnsi="宋体" w:eastAsia="宋体" w:cs="宋体"/>
          <w:kern w:val="2"/>
          <w:sz w:val="21"/>
          <w:szCs w:val="21"/>
          <w:lang w:eastAsia="zh-TW"/>
        </w:rPr>
        <w:t>容须标明“免费”。</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除</w:t>
      </w:r>
      <w:r>
        <w:rPr>
          <w:rFonts w:hint="eastAsia" w:ascii="宋体" w:hAnsi="宋体" w:eastAsia="宋体" w:cs="宋体"/>
          <w:b/>
          <w:kern w:val="2"/>
          <w:sz w:val="21"/>
          <w:szCs w:val="21"/>
        </w:rPr>
        <w:t>投标资料表</w:t>
      </w:r>
      <w:r>
        <w:rPr>
          <w:rFonts w:hint="eastAsia" w:ascii="宋体" w:hAnsi="宋体" w:eastAsia="宋体" w:cs="宋体"/>
          <w:kern w:val="2"/>
          <w:sz w:val="21"/>
          <w:szCs w:val="21"/>
        </w:rPr>
        <w:t>中另有规定，</w:t>
      </w:r>
      <w:r>
        <w:rPr>
          <w:rFonts w:hint="eastAsia" w:ascii="宋体" w:hAnsi="宋体" w:eastAsia="宋体" w:cs="宋体"/>
          <w:kern w:val="2"/>
          <w:sz w:val="21"/>
          <w:szCs w:val="21"/>
          <w:lang w:eastAsia="zh-TW"/>
        </w:rPr>
        <w:t>投标人所报的投标价在合同执行过程中是固定不变的</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不得以任何理由予以变更。任何包含价格调整要求的投标被认为是非实质性响应投标而予以拒绝。</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除</w:t>
      </w:r>
      <w:r>
        <w:rPr>
          <w:rFonts w:hint="eastAsia" w:ascii="宋体" w:hAnsi="宋体" w:eastAsia="宋体" w:cs="宋体"/>
          <w:b/>
          <w:kern w:val="2"/>
          <w:sz w:val="21"/>
          <w:szCs w:val="21"/>
        </w:rPr>
        <w:t>投标资料表</w:t>
      </w:r>
      <w:r>
        <w:rPr>
          <w:rFonts w:hint="eastAsia" w:ascii="宋体" w:hAnsi="宋体" w:eastAsia="宋体" w:cs="宋体"/>
          <w:kern w:val="2"/>
          <w:sz w:val="21"/>
          <w:szCs w:val="21"/>
        </w:rPr>
        <w:t>中允许有备选方案外，本次招标不接受选择性报价，否则将被视为无效投标。</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rPr>
        <w:t>除</w:t>
      </w:r>
      <w:r>
        <w:rPr>
          <w:rFonts w:hint="eastAsia" w:ascii="宋体" w:hAnsi="宋体" w:eastAsia="宋体" w:cs="宋体"/>
          <w:b/>
          <w:kern w:val="2"/>
          <w:sz w:val="21"/>
          <w:szCs w:val="21"/>
        </w:rPr>
        <w:t>投标资料表</w:t>
      </w:r>
      <w:r>
        <w:rPr>
          <w:rFonts w:hint="eastAsia" w:ascii="宋体" w:hAnsi="宋体" w:eastAsia="宋体" w:cs="宋体"/>
          <w:kern w:val="2"/>
          <w:sz w:val="21"/>
          <w:szCs w:val="21"/>
        </w:rPr>
        <w:t>另有规定外，本次招标不接受具有附加条件的报价，否则将被视为无效投标。</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65" w:name="_Toc43304152"/>
      <w:bookmarkStart w:id="166" w:name="_Toc47085429"/>
      <w:r>
        <w:rPr>
          <w:rFonts w:hint="eastAsia" w:ascii="宋体" w:hAnsi="宋体" w:eastAsia="宋体" w:cs="宋体"/>
          <w:b/>
          <w:bCs/>
          <w:kern w:val="2"/>
          <w:sz w:val="21"/>
          <w:szCs w:val="21"/>
        </w:rPr>
        <w:t>投标货币</w:t>
      </w:r>
      <w:bookmarkEnd w:id="165"/>
      <w:bookmarkEnd w:id="166"/>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投标人所提供的货物和服务均应以人民币报价。</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67" w:name="_Toc43304153"/>
      <w:bookmarkStart w:id="168" w:name="_Toc47085430"/>
      <w:r>
        <w:rPr>
          <w:rFonts w:hint="eastAsia" w:ascii="宋体" w:hAnsi="宋体" w:eastAsia="宋体" w:cs="宋体"/>
          <w:b/>
          <w:bCs/>
          <w:kern w:val="2"/>
          <w:sz w:val="21"/>
          <w:szCs w:val="21"/>
        </w:rPr>
        <w:t>联合体投标</w:t>
      </w:r>
      <w:bookmarkEnd w:id="167"/>
      <w:bookmarkEnd w:id="168"/>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除非</w:t>
      </w:r>
      <w:r>
        <w:rPr>
          <w:rFonts w:hint="eastAsia" w:ascii="宋体" w:hAnsi="宋体" w:eastAsia="宋体" w:cs="宋体"/>
          <w:b/>
          <w:kern w:val="2"/>
          <w:sz w:val="21"/>
          <w:szCs w:val="21"/>
        </w:rPr>
        <w:t>投标邀请</w:t>
      </w:r>
      <w:r>
        <w:rPr>
          <w:rFonts w:hint="eastAsia" w:ascii="宋体" w:hAnsi="宋体" w:eastAsia="宋体" w:cs="宋体"/>
          <w:kern w:val="2"/>
          <w:sz w:val="21"/>
          <w:szCs w:val="21"/>
        </w:rPr>
        <w:t>中另有规定，不接受联合体投标。如果投标邀请中规定允许联合体投标的，则必须满足：</w:t>
      </w:r>
    </w:p>
    <w:p>
      <w:pPr>
        <w:widowControl w:val="0"/>
        <w:numPr>
          <w:ilvl w:val="2"/>
          <w:numId w:val="143"/>
        </w:numPr>
        <w:autoSpaceDE w:val="0"/>
        <w:autoSpaceDN w:val="0"/>
        <w:adjustRightInd/>
        <w:snapToGrid/>
        <w:spacing w:after="0" w:line="360" w:lineRule="auto"/>
        <w:ind w:left="868" w:hanging="868"/>
        <w:jc w:val="both"/>
        <w:rPr>
          <w:rFonts w:ascii="宋体" w:hAnsi="宋体" w:eastAsia="宋体" w:cs="宋体"/>
          <w:kern w:val="2"/>
          <w:sz w:val="21"/>
          <w:szCs w:val="21"/>
        </w:rPr>
      </w:pPr>
      <w:r>
        <w:rPr>
          <w:rFonts w:hint="eastAsia" w:ascii="宋体" w:hAnsi="宋体" w:eastAsia="宋体" w:cs="宋体"/>
          <w:kern w:val="2"/>
          <w:sz w:val="21"/>
          <w:szCs w:val="21"/>
        </w:rPr>
        <w:t>以联合体形式参加投标的，联合体各方均必须符合</w:t>
      </w:r>
      <w:r>
        <w:rPr>
          <w:rFonts w:hint="eastAsia" w:ascii="宋体" w:hAnsi="宋体" w:eastAsia="宋体" w:cs="宋体"/>
          <w:bCs/>
          <w:kern w:val="2"/>
          <w:sz w:val="21"/>
          <w:szCs w:val="20"/>
        </w:rPr>
        <w:t>《政府采购法》第二十二条规定。</w:t>
      </w:r>
    </w:p>
    <w:p>
      <w:pPr>
        <w:widowControl w:val="0"/>
        <w:numPr>
          <w:ilvl w:val="2"/>
          <w:numId w:val="143"/>
        </w:numPr>
        <w:autoSpaceDE w:val="0"/>
        <w:autoSpaceDN w:val="0"/>
        <w:adjustRightInd/>
        <w:snapToGrid/>
        <w:spacing w:after="0" w:line="360" w:lineRule="auto"/>
        <w:ind w:left="868" w:hanging="868"/>
        <w:jc w:val="both"/>
        <w:rPr>
          <w:rFonts w:ascii="宋体" w:hAnsi="宋体" w:eastAsia="宋体" w:cs="宋体"/>
          <w:kern w:val="2"/>
          <w:sz w:val="21"/>
          <w:szCs w:val="21"/>
        </w:rPr>
      </w:pPr>
      <w:r>
        <w:rPr>
          <w:rFonts w:hint="eastAsia" w:ascii="宋体" w:hAnsi="宋体" w:eastAsia="宋体" w:cs="宋体"/>
          <w:kern w:val="2"/>
          <w:sz w:val="21"/>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pPr>
        <w:widowControl w:val="0"/>
        <w:numPr>
          <w:ilvl w:val="2"/>
          <w:numId w:val="143"/>
        </w:numPr>
        <w:autoSpaceDE w:val="0"/>
        <w:autoSpaceDN w:val="0"/>
        <w:adjustRightInd/>
        <w:snapToGrid/>
        <w:spacing w:after="0" w:line="360" w:lineRule="auto"/>
        <w:ind w:left="868" w:hanging="868"/>
        <w:jc w:val="both"/>
        <w:rPr>
          <w:rFonts w:ascii="宋体" w:hAnsi="宋体" w:eastAsia="宋体" w:cs="宋体"/>
          <w:kern w:val="2"/>
          <w:sz w:val="21"/>
          <w:szCs w:val="21"/>
        </w:rPr>
      </w:pPr>
      <w:r>
        <w:rPr>
          <w:rFonts w:hint="eastAsia" w:ascii="宋体" w:hAnsi="宋体" w:eastAsia="宋体" w:cs="宋体"/>
          <w:kern w:val="2"/>
          <w:sz w:val="21"/>
          <w:szCs w:val="21"/>
        </w:rPr>
        <w:t>联合体中有同类资质的供应商按照联合体分工承担相同工作的，应当按照资质等级较低的供应商确定资质等级。</w:t>
      </w:r>
    </w:p>
    <w:p>
      <w:pPr>
        <w:widowControl w:val="0"/>
        <w:numPr>
          <w:ilvl w:val="2"/>
          <w:numId w:val="143"/>
        </w:numPr>
        <w:tabs>
          <w:tab w:val="left" w:pos="851"/>
        </w:tabs>
        <w:autoSpaceDE w:val="0"/>
        <w:autoSpaceDN w:val="0"/>
        <w:adjustRightInd/>
        <w:snapToGrid/>
        <w:spacing w:after="0" w:line="360" w:lineRule="auto"/>
        <w:ind w:left="868" w:hanging="868"/>
        <w:jc w:val="both"/>
        <w:rPr>
          <w:rFonts w:ascii="宋体" w:hAnsi="宋体" w:eastAsia="宋体" w:cs="宋体"/>
          <w:kern w:val="2"/>
          <w:sz w:val="21"/>
          <w:szCs w:val="21"/>
        </w:rPr>
      </w:pPr>
      <w:r>
        <w:rPr>
          <w:rFonts w:hint="eastAsia" w:ascii="宋体" w:hAnsi="宋体" w:eastAsia="宋体" w:cs="宋体"/>
          <w:kern w:val="2"/>
          <w:sz w:val="21"/>
          <w:szCs w:val="21"/>
        </w:rPr>
        <w:t>联合体投标的，可以由联合体中的一方或者共同提交投标保证金，以一方名义提交投标保证金的，对联合体各方均具有约束力。</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联合体中标的，联合体各方应当共同与采购人签订合同。</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69" w:name="_Toc47085431"/>
      <w:bookmarkStart w:id="170" w:name="_Toc43304154"/>
      <w:r>
        <w:rPr>
          <w:rFonts w:hint="eastAsia" w:ascii="宋体" w:hAnsi="宋体" w:eastAsia="宋体" w:cs="宋体"/>
          <w:b/>
          <w:bCs/>
          <w:kern w:val="2"/>
          <w:sz w:val="21"/>
          <w:szCs w:val="21"/>
        </w:rPr>
        <w:t>证明投标人合格和资格的文件</w:t>
      </w:r>
      <w:bookmarkEnd w:id="169"/>
      <w:bookmarkEnd w:id="170"/>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投标人应提交证明其有资格参加投标和中标后有能力履行合同的文件</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并作为其投标文件的一部分。如果投标人为联合体</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应提交联合体各方的资格证明文件、</w:t>
      </w:r>
      <w:r>
        <w:rPr>
          <w:rFonts w:hint="eastAsia" w:ascii="宋体" w:hAnsi="宋体" w:eastAsia="宋体" w:cs="宋体"/>
          <w:kern w:val="2"/>
          <w:sz w:val="21"/>
          <w:szCs w:val="21"/>
        </w:rPr>
        <w:t>联合投标协议</w:t>
      </w:r>
      <w:r>
        <w:rPr>
          <w:rFonts w:hint="eastAsia" w:ascii="宋体" w:hAnsi="宋体" w:eastAsia="宋体" w:cs="宋体"/>
          <w:kern w:val="2"/>
          <w:sz w:val="21"/>
          <w:szCs w:val="21"/>
          <w:lang w:eastAsia="zh-TW"/>
        </w:rPr>
        <w:t>并注明</w:t>
      </w:r>
      <w:r>
        <w:rPr>
          <w:rFonts w:hint="eastAsia" w:ascii="宋体" w:hAnsi="宋体" w:eastAsia="宋体" w:cs="宋体"/>
          <w:kern w:val="2"/>
          <w:sz w:val="21"/>
          <w:szCs w:val="21"/>
        </w:rPr>
        <w:t>主体方及各方拟承担的工作和责任。</w:t>
      </w:r>
      <w:r>
        <w:rPr>
          <w:rFonts w:hint="eastAsia" w:ascii="宋体" w:hAnsi="宋体" w:eastAsia="宋体" w:cs="宋体"/>
          <w:kern w:val="2"/>
          <w:sz w:val="21"/>
          <w:szCs w:val="21"/>
          <w:lang w:eastAsia="zh-TW"/>
        </w:rPr>
        <w:t>否则</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将导致其投标</w:t>
      </w:r>
      <w:r>
        <w:rPr>
          <w:rFonts w:hint="eastAsia" w:ascii="宋体" w:hAnsi="宋体" w:eastAsia="宋体" w:cs="宋体"/>
          <w:kern w:val="2"/>
          <w:sz w:val="21"/>
          <w:szCs w:val="21"/>
        </w:rPr>
        <w:t>无效。</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投标人提交的资格证明文件应证明其</w:t>
      </w:r>
      <w:r>
        <w:rPr>
          <w:rFonts w:hint="eastAsia" w:ascii="宋体" w:hAnsi="宋体" w:eastAsia="宋体" w:cs="宋体"/>
          <w:kern w:val="2"/>
          <w:sz w:val="21"/>
          <w:szCs w:val="21"/>
        </w:rPr>
        <w:t>满足</w:t>
      </w:r>
      <w:r>
        <w:rPr>
          <w:rFonts w:hint="eastAsia" w:ascii="宋体" w:hAnsi="宋体" w:eastAsia="宋体" w:cs="宋体"/>
          <w:kern w:val="2"/>
          <w:sz w:val="21"/>
          <w:szCs w:val="21"/>
          <w:lang w:eastAsia="zh-TW"/>
        </w:rPr>
        <w:t>本须知定义的合格投标人。</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71" w:name="_Toc43304155"/>
      <w:bookmarkStart w:id="172" w:name="_Toc47085432"/>
      <w:r>
        <w:rPr>
          <w:rFonts w:hint="eastAsia" w:ascii="宋体" w:hAnsi="宋体" w:eastAsia="宋体" w:cs="宋体"/>
          <w:b/>
          <w:bCs/>
          <w:kern w:val="2"/>
          <w:sz w:val="21"/>
          <w:szCs w:val="21"/>
        </w:rPr>
        <w:t>证明投标标的的合格性和符合招标文件规定的文件</w:t>
      </w:r>
      <w:bookmarkEnd w:id="171"/>
      <w:bookmarkEnd w:id="172"/>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投标人应提交证明文件</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证明其拟</w:t>
      </w:r>
      <w:r>
        <w:rPr>
          <w:rFonts w:hint="eastAsia" w:ascii="宋体" w:hAnsi="宋体" w:eastAsia="宋体" w:cs="宋体"/>
          <w:kern w:val="2"/>
          <w:sz w:val="21"/>
          <w:szCs w:val="21"/>
        </w:rPr>
        <w:t>投标</w:t>
      </w:r>
      <w:r>
        <w:rPr>
          <w:rFonts w:hint="eastAsia" w:ascii="宋体" w:hAnsi="宋体" w:eastAsia="宋体" w:cs="宋体"/>
          <w:kern w:val="2"/>
          <w:sz w:val="21"/>
          <w:szCs w:val="21"/>
          <w:lang w:eastAsia="zh-TW"/>
        </w:rPr>
        <w:t>的货物和服务的合格性符合招标文件规定。该证明文件作为投标文件的一部分。</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货物和服务合格性的证明文件应包括投标分项报价表中对货物和服务原产地的说明。</w:t>
      </w:r>
    </w:p>
    <w:p>
      <w:pPr>
        <w:widowControl w:val="0"/>
        <w:numPr>
          <w:ilvl w:val="1"/>
          <w:numId w:val="143"/>
        </w:numPr>
        <w:autoSpaceDE w:val="0"/>
        <w:autoSpaceDN w:val="0"/>
        <w:adjustRightInd/>
        <w:snapToGrid/>
        <w:spacing w:after="0" w:line="360" w:lineRule="auto"/>
        <w:jc w:val="both"/>
        <w:rPr>
          <w:rFonts w:ascii="宋体" w:hAnsi="宋体" w:eastAsia="宋体" w:cs="宋体"/>
          <w:strike/>
          <w:kern w:val="2"/>
          <w:sz w:val="21"/>
          <w:szCs w:val="21"/>
        </w:rPr>
      </w:pPr>
      <w:r>
        <w:rPr>
          <w:rFonts w:hint="eastAsia" w:ascii="宋体" w:hAnsi="宋体" w:eastAsia="宋体" w:cs="宋体"/>
          <w:kern w:val="2"/>
          <w:sz w:val="21"/>
          <w:szCs w:val="21"/>
          <w:lang w:eastAsia="zh-TW"/>
        </w:rPr>
        <w:t>证明货物和服务与招标文件的要求相一致的文件，可以是文字资料、图纸和数据</w:t>
      </w:r>
      <w:r>
        <w:rPr>
          <w:rFonts w:hint="eastAsia" w:ascii="宋体" w:hAnsi="宋体" w:eastAsia="宋体" w:cs="宋体"/>
          <w:kern w:val="2"/>
          <w:sz w:val="21"/>
          <w:szCs w:val="21"/>
        </w:rPr>
        <w:t>。</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kern w:val="2"/>
          <w:sz w:val="21"/>
          <w:szCs w:val="21"/>
        </w:rPr>
      </w:pPr>
      <w:bookmarkStart w:id="173" w:name="_Toc43304156"/>
      <w:bookmarkStart w:id="174" w:name="_Toc47085433"/>
      <w:r>
        <w:rPr>
          <w:rFonts w:hint="eastAsia" w:ascii="宋体" w:hAnsi="宋体" w:eastAsia="宋体" w:cs="宋体"/>
          <w:b/>
          <w:kern w:val="2"/>
          <w:sz w:val="21"/>
          <w:szCs w:val="21"/>
        </w:rPr>
        <w:t>分包</w:t>
      </w:r>
      <w:bookmarkEnd w:id="173"/>
      <w:bookmarkEnd w:id="174"/>
    </w:p>
    <w:p>
      <w:pPr>
        <w:widowControl w:val="0"/>
        <w:numPr>
          <w:ilvl w:val="1"/>
          <w:numId w:val="143"/>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本项目不允许分包。</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75" w:name="_Toc47085434"/>
      <w:bookmarkStart w:id="176" w:name="_Toc43304157"/>
      <w:r>
        <w:rPr>
          <w:rFonts w:hint="eastAsia" w:ascii="宋体" w:hAnsi="宋体" w:eastAsia="宋体" w:cs="宋体"/>
          <w:b/>
          <w:bCs/>
          <w:kern w:val="2"/>
          <w:sz w:val="21"/>
          <w:szCs w:val="21"/>
        </w:rPr>
        <w:t>投标保证金</w:t>
      </w:r>
      <w:bookmarkEnd w:id="175"/>
      <w:bookmarkEnd w:id="176"/>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投标人应</w:t>
      </w:r>
      <w:r>
        <w:rPr>
          <w:rFonts w:hint="eastAsia" w:ascii="宋体" w:hAnsi="宋体" w:eastAsia="宋体" w:cs="宋体"/>
          <w:kern w:val="2"/>
          <w:sz w:val="21"/>
          <w:szCs w:val="21"/>
        </w:rPr>
        <w:t>按</w:t>
      </w:r>
      <w:r>
        <w:rPr>
          <w:rFonts w:hint="eastAsia" w:ascii="宋体" w:hAnsi="宋体" w:eastAsia="宋体" w:cs="宋体"/>
          <w:b/>
          <w:kern w:val="2"/>
          <w:sz w:val="21"/>
          <w:szCs w:val="21"/>
          <w:lang w:eastAsia="zh-TW"/>
        </w:rPr>
        <w:t>投标资料表</w:t>
      </w:r>
      <w:r>
        <w:rPr>
          <w:rFonts w:hint="eastAsia" w:ascii="宋体" w:hAnsi="宋体" w:eastAsia="宋体" w:cs="宋体"/>
          <w:kern w:val="2"/>
          <w:sz w:val="21"/>
          <w:szCs w:val="21"/>
          <w:lang w:eastAsia="zh-TW"/>
        </w:rPr>
        <w:t>中规定</w:t>
      </w:r>
      <w:r>
        <w:rPr>
          <w:rFonts w:hint="eastAsia" w:ascii="宋体" w:hAnsi="宋体" w:eastAsia="宋体" w:cs="宋体"/>
          <w:kern w:val="2"/>
          <w:sz w:val="21"/>
          <w:szCs w:val="21"/>
        </w:rPr>
        <w:t>的金</w:t>
      </w:r>
      <w:r>
        <w:rPr>
          <w:rFonts w:hint="eastAsia" w:ascii="宋体" w:hAnsi="宋体" w:eastAsia="宋体" w:cs="宋体"/>
          <w:kern w:val="2"/>
          <w:sz w:val="21"/>
          <w:szCs w:val="21"/>
          <w:lang w:eastAsia="zh-TW"/>
        </w:rPr>
        <w:t>额</w:t>
      </w:r>
      <w:r>
        <w:rPr>
          <w:rFonts w:hint="eastAsia" w:ascii="宋体" w:hAnsi="宋体" w:eastAsia="宋体" w:cs="宋体"/>
          <w:kern w:val="2"/>
          <w:sz w:val="21"/>
          <w:szCs w:val="21"/>
        </w:rPr>
        <w:t>和期限缴纳</w:t>
      </w:r>
      <w:r>
        <w:rPr>
          <w:rFonts w:hint="eastAsia" w:ascii="宋体" w:hAnsi="宋体" w:eastAsia="宋体" w:cs="宋体"/>
          <w:kern w:val="2"/>
          <w:sz w:val="21"/>
          <w:szCs w:val="21"/>
          <w:lang w:eastAsia="zh-TW"/>
        </w:rPr>
        <w:t>投标保证金</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并作为其投标</w:t>
      </w:r>
      <w:r>
        <w:rPr>
          <w:rFonts w:hint="eastAsia" w:ascii="宋体" w:hAnsi="宋体" w:eastAsia="宋体" w:cs="宋体"/>
          <w:kern w:val="2"/>
          <w:sz w:val="21"/>
          <w:szCs w:val="21"/>
        </w:rPr>
        <w:t>文件的组成</w:t>
      </w:r>
      <w:r>
        <w:rPr>
          <w:rFonts w:hint="eastAsia" w:ascii="宋体" w:hAnsi="宋体" w:eastAsia="宋体" w:cs="宋体"/>
          <w:kern w:val="2"/>
          <w:sz w:val="21"/>
          <w:szCs w:val="21"/>
          <w:lang w:eastAsia="zh-TW"/>
        </w:rPr>
        <w:t>部分。</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投标人在投标截止时间前撤回已提交的投标文件的，采购人或者采购代理机构应当自收到投标人书面撤回通知之日起5个工作日内，退还已收取的投标保证金，但因投标人自身原因导致无法及时退还的除外。</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未中标的投标人保证金，在中标通知书发出之日起</w:t>
      </w:r>
      <w:r>
        <w:rPr>
          <w:rFonts w:hint="eastAsia" w:ascii="宋体" w:hAnsi="宋体" w:eastAsia="宋体" w:cs="宋体"/>
          <w:kern w:val="2"/>
          <w:sz w:val="21"/>
          <w:szCs w:val="21"/>
        </w:rPr>
        <w:t>5</w:t>
      </w:r>
      <w:r>
        <w:rPr>
          <w:rFonts w:hint="eastAsia" w:ascii="宋体" w:hAnsi="宋体" w:eastAsia="宋体" w:cs="宋体"/>
          <w:kern w:val="2"/>
          <w:sz w:val="21"/>
          <w:szCs w:val="21"/>
          <w:lang w:eastAsia="zh-TW"/>
        </w:rPr>
        <w:t>个工作日内</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但因投标人自身原因导致无法及时退还的除外</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不计利息原额退还。</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中标人的投标保证金，在中标人与采购人签订采购合同之日起</w:t>
      </w:r>
      <w:r>
        <w:rPr>
          <w:rFonts w:hint="eastAsia" w:ascii="宋体" w:hAnsi="宋体" w:eastAsia="宋体" w:cs="宋体"/>
          <w:kern w:val="2"/>
          <w:sz w:val="21"/>
          <w:szCs w:val="21"/>
        </w:rPr>
        <w:t>5</w:t>
      </w:r>
      <w:r>
        <w:rPr>
          <w:rFonts w:hint="eastAsia" w:ascii="宋体" w:hAnsi="宋体" w:eastAsia="宋体" w:cs="宋体"/>
          <w:kern w:val="2"/>
          <w:sz w:val="21"/>
          <w:szCs w:val="21"/>
          <w:lang w:eastAsia="zh-TW"/>
        </w:rPr>
        <w:t>个工作日内</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但因投标人自身原因导致无法及时退还的除外</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不计利息原额退还或者转为中标人的</w:t>
      </w:r>
      <w:r>
        <w:rPr>
          <w:rFonts w:hint="eastAsia" w:ascii="宋体" w:hAnsi="宋体" w:eastAsia="宋体" w:cs="宋体"/>
          <w:kern w:val="2"/>
          <w:sz w:val="21"/>
          <w:szCs w:val="21"/>
        </w:rPr>
        <w:t>履约保证金</w:t>
      </w:r>
      <w:r>
        <w:rPr>
          <w:rFonts w:hint="eastAsia" w:ascii="宋体" w:hAnsi="宋体" w:eastAsia="宋体" w:cs="宋体"/>
          <w:kern w:val="2"/>
          <w:sz w:val="21"/>
          <w:szCs w:val="21"/>
          <w:lang w:eastAsia="zh-TW"/>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下列任一情况发生时</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投标保证金将不予退还：</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投标人在招标文件中规定的投标有效期内撤</w:t>
      </w:r>
      <w:r>
        <w:rPr>
          <w:rFonts w:hint="eastAsia" w:ascii="宋体" w:hAnsi="宋体" w:eastAsia="宋体" w:cs="宋体"/>
          <w:kern w:val="2"/>
          <w:sz w:val="21"/>
          <w:szCs w:val="21"/>
        </w:rPr>
        <w:t>销</w:t>
      </w:r>
      <w:r>
        <w:rPr>
          <w:rFonts w:hint="eastAsia" w:ascii="宋体" w:hAnsi="宋体" w:eastAsia="宋体" w:cs="宋体"/>
          <w:kern w:val="2"/>
          <w:sz w:val="21"/>
          <w:szCs w:val="21"/>
          <w:lang w:eastAsia="zh-TW"/>
        </w:rPr>
        <w:t>其投标文件</w:t>
      </w:r>
      <w:r>
        <w:rPr>
          <w:rFonts w:hint="eastAsia" w:ascii="宋体" w:hAnsi="宋体" w:eastAsia="宋体" w:cs="宋体"/>
          <w:kern w:val="2"/>
          <w:sz w:val="21"/>
          <w:szCs w:val="21"/>
        </w:rPr>
        <w:t>；</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中标后无正当理由放弃中标或中标人</w:t>
      </w:r>
      <w:r>
        <w:rPr>
          <w:rFonts w:hint="eastAsia" w:ascii="宋体" w:hAnsi="宋体" w:eastAsia="宋体" w:cs="宋体"/>
          <w:kern w:val="2"/>
          <w:sz w:val="21"/>
          <w:szCs w:val="21"/>
        </w:rPr>
        <w:t>拒绝与采购人</w:t>
      </w:r>
      <w:r>
        <w:rPr>
          <w:rFonts w:hint="eastAsia" w:ascii="宋体" w:hAnsi="宋体" w:eastAsia="宋体" w:cs="宋体"/>
          <w:kern w:val="2"/>
          <w:sz w:val="21"/>
          <w:szCs w:val="21"/>
          <w:lang w:eastAsia="zh-TW"/>
        </w:rPr>
        <w:t>签订合同</w:t>
      </w:r>
      <w:r>
        <w:rPr>
          <w:rFonts w:hint="eastAsia" w:ascii="宋体" w:hAnsi="宋体" w:eastAsia="宋体" w:cs="宋体"/>
          <w:kern w:val="2"/>
          <w:sz w:val="21"/>
          <w:szCs w:val="21"/>
        </w:rPr>
        <w:t>；</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rPr>
        <w:t>依法取消中标资格。</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77" w:name="_Toc43304158"/>
      <w:bookmarkStart w:id="178" w:name="_Toc47085435"/>
      <w:r>
        <w:rPr>
          <w:rFonts w:hint="eastAsia" w:ascii="宋体" w:hAnsi="宋体" w:eastAsia="宋体" w:cs="宋体"/>
          <w:b/>
          <w:bCs/>
          <w:kern w:val="2"/>
          <w:sz w:val="21"/>
          <w:szCs w:val="21"/>
        </w:rPr>
        <w:t>投标有效期</w:t>
      </w:r>
      <w:bookmarkEnd w:id="177"/>
      <w:bookmarkEnd w:id="178"/>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投标应自</w:t>
      </w:r>
      <w:r>
        <w:rPr>
          <w:rFonts w:hint="eastAsia" w:ascii="宋体" w:hAnsi="宋体" w:eastAsia="宋体" w:cs="宋体"/>
          <w:b/>
          <w:kern w:val="2"/>
          <w:sz w:val="21"/>
          <w:szCs w:val="21"/>
          <w:lang w:eastAsia="zh-TW"/>
        </w:rPr>
        <w:t>投标资料表</w:t>
      </w:r>
      <w:r>
        <w:rPr>
          <w:rFonts w:hint="eastAsia" w:ascii="宋体" w:hAnsi="宋体" w:eastAsia="宋体" w:cs="宋体"/>
          <w:kern w:val="2"/>
          <w:sz w:val="21"/>
          <w:szCs w:val="21"/>
          <w:lang w:eastAsia="zh-TW"/>
        </w:rPr>
        <w:t>中规定的投标有效期从提交投标文件的截止之日起算，并</w:t>
      </w:r>
      <w:r>
        <w:rPr>
          <w:rFonts w:hint="eastAsia" w:ascii="宋体" w:hAnsi="宋体" w:eastAsia="宋体" w:cs="宋体"/>
          <w:kern w:val="2"/>
          <w:sz w:val="21"/>
          <w:szCs w:val="21"/>
        </w:rPr>
        <w:t>与</w:t>
      </w:r>
      <w:r>
        <w:rPr>
          <w:rFonts w:hint="eastAsia" w:ascii="宋体" w:hAnsi="宋体" w:eastAsia="宋体" w:cs="宋体"/>
          <w:b/>
          <w:kern w:val="2"/>
          <w:sz w:val="21"/>
          <w:szCs w:val="21"/>
          <w:lang w:eastAsia="zh-TW"/>
        </w:rPr>
        <w:t>投标资料表</w:t>
      </w:r>
      <w:r>
        <w:rPr>
          <w:rFonts w:hint="eastAsia" w:ascii="宋体" w:hAnsi="宋体" w:eastAsia="宋体" w:cs="宋体"/>
          <w:kern w:val="2"/>
          <w:sz w:val="21"/>
          <w:szCs w:val="21"/>
          <w:lang w:eastAsia="zh-TW"/>
        </w:rPr>
        <w:t>中所述期限内保持有效。投标有效期不足的投标将被视为非实质性响应</w:t>
      </w:r>
      <w:r>
        <w:rPr>
          <w:rFonts w:hint="eastAsia" w:ascii="宋体" w:hAnsi="宋体" w:eastAsia="宋体" w:cs="宋体"/>
          <w:kern w:val="2"/>
          <w:sz w:val="21"/>
          <w:szCs w:val="21"/>
        </w:rPr>
        <w:t>，视为无效投标</w:t>
      </w:r>
      <w:r>
        <w:rPr>
          <w:rFonts w:hint="eastAsia" w:ascii="宋体" w:hAnsi="宋体" w:eastAsia="宋体" w:cs="宋体"/>
          <w:kern w:val="2"/>
          <w:sz w:val="21"/>
          <w:szCs w:val="21"/>
          <w:lang w:eastAsia="zh-TW"/>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特殊情况下</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在原投标有效期截止之前</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采购代理机构可要求投标人延长投标有效期。这种要求与答复均应以书面形式提交。投标人可拒绝采购代理机构的这种要求</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其投标保证金将</w:t>
      </w:r>
      <w:r>
        <w:rPr>
          <w:rFonts w:hint="eastAsia" w:ascii="宋体" w:hAnsi="宋体" w:eastAsia="宋体" w:cs="宋体"/>
          <w:kern w:val="2"/>
          <w:sz w:val="21"/>
          <w:szCs w:val="21"/>
        </w:rPr>
        <w:t>予以退还，</w:t>
      </w:r>
      <w:r>
        <w:rPr>
          <w:rFonts w:hint="eastAsia" w:ascii="宋体" w:hAnsi="宋体" w:eastAsia="宋体" w:cs="宋体"/>
          <w:kern w:val="2"/>
          <w:sz w:val="21"/>
          <w:szCs w:val="21"/>
          <w:lang w:eastAsia="zh-TW"/>
        </w:rPr>
        <w:t>但其投标在原投标有效期期满后将不再有效。同意延长投标有效期的投标人将不会被要求和允许修正其投标</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而只会被要求相应地延长其投标保证金的有效期。在这种情况下</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本须知有关投标保证金的退还和没收的规定将在延长了的有效期内继续有效。</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79" w:name="_Toc43304159"/>
      <w:bookmarkStart w:id="180" w:name="_Toc47085436"/>
      <w:r>
        <w:rPr>
          <w:rFonts w:hint="eastAsia" w:ascii="宋体" w:hAnsi="宋体" w:eastAsia="宋体" w:cs="宋体"/>
          <w:b/>
          <w:bCs/>
          <w:kern w:val="2"/>
          <w:sz w:val="21"/>
          <w:szCs w:val="21"/>
        </w:rPr>
        <w:t>投标文件的式样和签署、密封</w:t>
      </w:r>
      <w:bookmarkEnd w:id="179"/>
      <w:bookmarkEnd w:id="180"/>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投标文件的式样：投标人应准备一份投标文件正本</w:t>
      </w:r>
      <w:r>
        <w:rPr>
          <w:rFonts w:hint="eastAsia" w:ascii="宋体" w:hAnsi="宋体" w:eastAsia="宋体" w:cs="宋体"/>
          <w:kern w:val="2"/>
          <w:sz w:val="21"/>
          <w:szCs w:val="21"/>
        </w:rPr>
        <w:t>、电子文件、开标信封</w:t>
      </w:r>
      <w:r>
        <w:rPr>
          <w:rFonts w:hint="eastAsia" w:ascii="宋体" w:hAnsi="宋体" w:eastAsia="宋体" w:cs="宋体"/>
          <w:kern w:val="2"/>
          <w:sz w:val="21"/>
          <w:szCs w:val="21"/>
          <w:lang w:eastAsia="zh-TW"/>
        </w:rPr>
        <w:t>和</w:t>
      </w:r>
      <w:r>
        <w:rPr>
          <w:rFonts w:hint="eastAsia" w:ascii="宋体" w:hAnsi="宋体" w:eastAsia="宋体" w:cs="宋体"/>
          <w:b/>
          <w:kern w:val="2"/>
          <w:sz w:val="21"/>
          <w:szCs w:val="21"/>
          <w:lang w:eastAsia="zh-TW"/>
        </w:rPr>
        <w:t>投标资料表</w:t>
      </w:r>
      <w:r>
        <w:rPr>
          <w:rFonts w:hint="eastAsia" w:ascii="宋体" w:hAnsi="宋体" w:eastAsia="宋体" w:cs="宋体"/>
          <w:kern w:val="2"/>
          <w:sz w:val="21"/>
          <w:szCs w:val="21"/>
          <w:lang w:eastAsia="zh-TW"/>
        </w:rPr>
        <w:t>中规定数目的副本</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投标文件的副本可采用正本的复印件。每套投标文件须清楚地标明“正本”或</w:t>
      </w:r>
      <w:r>
        <w:rPr>
          <w:rFonts w:hint="eastAsia" w:ascii="宋体" w:hAnsi="宋体" w:eastAsia="宋体" w:cs="宋体"/>
          <w:kern w:val="2"/>
          <w:sz w:val="21"/>
          <w:szCs w:val="21"/>
        </w:rPr>
        <w:t>“副</w:t>
      </w:r>
      <w:r>
        <w:rPr>
          <w:rFonts w:hint="eastAsia" w:ascii="宋体" w:hAnsi="宋体" w:eastAsia="宋体" w:cs="宋体"/>
          <w:kern w:val="2"/>
          <w:sz w:val="21"/>
          <w:szCs w:val="21"/>
          <w:lang w:eastAsia="zh-TW"/>
        </w:rPr>
        <w:t>本</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。若副本与正本不符</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以正本为准。</w:t>
      </w:r>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投标文件的签署：</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kern w:val="2"/>
          <w:sz w:val="21"/>
          <w:szCs w:val="21"/>
        </w:rPr>
      </w:pPr>
      <w:r>
        <w:rPr>
          <w:rFonts w:hint="eastAsia" w:ascii="宋体" w:hAnsi="宋体" w:eastAsia="宋体" w:cs="宋体"/>
          <w:kern w:val="2"/>
          <w:sz w:val="21"/>
          <w:szCs w:val="21"/>
          <w:lang w:eastAsia="zh-TW"/>
        </w:rPr>
        <w:t>投标文件的正本需打印或用不褪色墨水书写</w:t>
      </w:r>
      <w:r>
        <w:rPr>
          <w:rFonts w:hint="eastAsia" w:ascii="宋体" w:hAnsi="宋体" w:eastAsia="宋体" w:cs="宋体"/>
          <w:kern w:val="2"/>
          <w:sz w:val="21"/>
          <w:szCs w:val="21"/>
        </w:rPr>
        <w:t>，且招标文件要求签名的</w:t>
      </w:r>
      <w:r>
        <w:rPr>
          <w:rFonts w:hint="eastAsia" w:ascii="宋体" w:hAnsi="宋体" w:eastAsia="宋体" w:cs="宋体"/>
          <w:kern w:val="2"/>
          <w:sz w:val="21"/>
          <w:szCs w:val="21"/>
          <w:lang w:eastAsia="zh-TW"/>
        </w:rPr>
        <w:t>由</w:t>
      </w:r>
      <w:r>
        <w:rPr>
          <w:rFonts w:hint="eastAsia" w:ascii="宋体" w:hAnsi="宋体" w:eastAsia="宋体" w:cs="宋体"/>
          <w:kern w:val="2"/>
          <w:sz w:val="21"/>
          <w:szCs w:val="21"/>
        </w:rPr>
        <w:t>法定</w:t>
      </w:r>
      <w:r>
        <w:rPr>
          <w:rFonts w:hint="eastAsia" w:ascii="宋体" w:hAnsi="宋体" w:eastAsia="宋体" w:cs="宋体"/>
          <w:kern w:val="2"/>
          <w:sz w:val="21"/>
          <w:szCs w:val="21"/>
          <w:lang w:eastAsia="zh-TW"/>
        </w:rPr>
        <w:t>代表人或经其正式授权的代表签字</w:t>
      </w:r>
      <w:r>
        <w:rPr>
          <w:rFonts w:hint="eastAsia" w:ascii="宋体" w:hAnsi="宋体" w:eastAsia="宋体" w:cs="宋体"/>
          <w:kern w:val="2"/>
          <w:sz w:val="21"/>
          <w:szCs w:val="21"/>
        </w:rPr>
        <w:t>，以及招标文件中明示盖章处应加盖投标人公章，副本可以</w:t>
      </w:r>
      <w:r>
        <w:rPr>
          <w:rFonts w:hint="eastAsia" w:ascii="宋体" w:hAnsi="宋体" w:eastAsia="宋体" w:cs="宋体"/>
          <w:kern w:val="2"/>
          <w:sz w:val="21"/>
          <w:szCs w:val="20"/>
        </w:rPr>
        <w:t>用正本</w:t>
      </w:r>
      <w:r>
        <w:rPr>
          <w:rFonts w:hint="eastAsia" w:ascii="宋体" w:hAnsi="宋体" w:eastAsia="宋体" w:cs="宋体"/>
          <w:kern w:val="2"/>
          <w:sz w:val="21"/>
          <w:szCs w:val="21"/>
        </w:rPr>
        <w:t>复印，与正本具有同等法律效力</w:t>
      </w:r>
      <w:r>
        <w:rPr>
          <w:rFonts w:hint="eastAsia" w:ascii="宋体" w:hAnsi="宋体" w:eastAsia="宋体" w:cs="宋体"/>
          <w:kern w:val="2"/>
          <w:sz w:val="21"/>
          <w:szCs w:val="21"/>
          <w:lang w:eastAsia="zh-TW"/>
        </w:rPr>
        <w:t>。授权代表须将以书面形式出具的《法定代表人授权</w:t>
      </w:r>
      <w:r>
        <w:rPr>
          <w:rFonts w:hint="eastAsia" w:ascii="宋体" w:hAnsi="宋体" w:eastAsia="宋体" w:cs="宋体"/>
          <w:kern w:val="2"/>
          <w:sz w:val="21"/>
          <w:szCs w:val="21"/>
        </w:rPr>
        <w:t>委托</w:t>
      </w:r>
      <w:r>
        <w:rPr>
          <w:rFonts w:hint="eastAsia" w:ascii="宋体" w:hAnsi="宋体" w:eastAsia="宋体" w:cs="宋体"/>
          <w:kern w:val="2"/>
          <w:sz w:val="21"/>
          <w:szCs w:val="21"/>
          <w:lang w:eastAsia="zh-TW"/>
        </w:rPr>
        <w:t>书》附在</w:t>
      </w:r>
      <w:r>
        <w:rPr>
          <w:rFonts w:hint="eastAsia" w:ascii="宋体" w:hAnsi="宋体" w:eastAsia="宋体" w:cs="宋体"/>
          <w:kern w:val="2"/>
          <w:sz w:val="21"/>
          <w:szCs w:val="21"/>
        </w:rPr>
        <w:t>投</w:t>
      </w:r>
      <w:r>
        <w:rPr>
          <w:rFonts w:hint="eastAsia" w:ascii="宋体" w:hAnsi="宋体" w:eastAsia="宋体" w:cs="宋体"/>
          <w:kern w:val="2"/>
          <w:sz w:val="21"/>
          <w:szCs w:val="21"/>
          <w:lang w:eastAsia="zh-TW"/>
        </w:rPr>
        <w:t>标文件中。</w:t>
      </w:r>
    </w:p>
    <w:p>
      <w:pPr>
        <w:widowControl w:val="0"/>
        <w:numPr>
          <w:ilvl w:val="2"/>
          <w:numId w:val="143"/>
        </w:numPr>
        <w:tabs>
          <w:tab w:val="left" w:pos="851"/>
        </w:tabs>
        <w:autoSpaceDE w:val="0"/>
        <w:autoSpaceDN w:val="0"/>
        <w:adjustRightInd/>
        <w:snapToGrid/>
        <w:spacing w:after="0" w:line="360" w:lineRule="auto"/>
        <w:ind w:left="851" w:hanging="851"/>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投标文件中的任何重要的插字、涂改和增删，必须由法定代表人或经其正式授权的代表在旁边</w:t>
      </w:r>
      <w:r>
        <w:rPr>
          <w:rFonts w:hint="eastAsia" w:ascii="宋体" w:hAnsi="宋体" w:eastAsia="宋体" w:cs="宋体"/>
          <w:bCs/>
          <w:kern w:val="2"/>
          <w:sz w:val="21"/>
          <w:szCs w:val="21"/>
        </w:rPr>
        <w:t>盖个人名章</w:t>
      </w:r>
      <w:r>
        <w:rPr>
          <w:rFonts w:hint="eastAsia" w:ascii="宋体" w:hAnsi="宋体" w:eastAsia="宋体" w:cs="宋体"/>
          <w:kern w:val="2"/>
          <w:sz w:val="21"/>
          <w:szCs w:val="21"/>
          <w:lang w:eastAsia="zh-TW"/>
        </w:rPr>
        <w:t>或签字</w:t>
      </w:r>
      <w:r>
        <w:rPr>
          <w:rFonts w:hint="eastAsia" w:ascii="宋体" w:hAnsi="宋体" w:eastAsia="宋体" w:cs="宋体"/>
          <w:kern w:val="2"/>
          <w:sz w:val="21"/>
          <w:szCs w:val="20"/>
        </w:rPr>
        <w:t>或盖投标人公章</w:t>
      </w:r>
      <w:r>
        <w:rPr>
          <w:rFonts w:hint="eastAsia" w:ascii="宋体" w:hAnsi="宋体" w:eastAsia="宋体" w:cs="宋体"/>
          <w:kern w:val="2"/>
          <w:sz w:val="21"/>
          <w:szCs w:val="21"/>
          <w:lang w:eastAsia="zh-TW"/>
        </w:rPr>
        <w:t>才有效。</w:t>
      </w:r>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投标文件</w:t>
      </w:r>
      <w:r>
        <w:rPr>
          <w:rFonts w:hint="eastAsia" w:ascii="宋体" w:hAnsi="宋体" w:eastAsia="宋体" w:cs="宋体"/>
          <w:b/>
          <w:bCs/>
          <w:kern w:val="2"/>
          <w:sz w:val="21"/>
          <w:szCs w:val="21"/>
        </w:rPr>
        <w:t>密封</w:t>
      </w:r>
      <w:r>
        <w:rPr>
          <w:rFonts w:hint="eastAsia" w:ascii="宋体" w:hAnsi="宋体" w:eastAsia="宋体" w:cs="宋体"/>
          <w:kern w:val="2"/>
          <w:sz w:val="21"/>
          <w:szCs w:val="21"/>
          <w:lang w:eastAsia="zh-TW"/>
        </w:rPr>
        <w:t>：</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kern w:val="2"/>
          <w:sz w:val="21"/>
          <w:szCs w:val="20"/>
        </w:rPr>
      </w:pPr>
      <w:r>
        <w:rPr>
          <w:rFonts w:hint="eastAsia" w:ascii="宋体" w:hAnsi="宋体" w:eastAsia="宋体" w:cs="宋体"/>
          <w:kern w:val="2"/>
          <w:sz w:val="21"/>
          <w:szCs w:val="20"/>
        </w:rPr>
        <w:t>投标人应单独提交一个密封信封，并在信封上标明“开标信封”的字样，内容包括投标保证金汇入情况说明（加盖公章）、汇入投标保证金汇款回单（加盖公章）、电子文件，若本项目（或包组）接受联合体投标，则联合体投标，应将各方共同签署的《联合投标协议》和《投标联合体授权主体方协议书》一并提交。开标信封是投标文件的组成部分。</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kern w:val="2"/>
          <w:sz w:val="21"/>
          <w:szCs w:val="20"/>
        </w:rPr>
      </w:pPr>
      <w:r>
        <w:rPr>
          <w:rFonts w:hint="eastAsia" w:ascii="宋体" w:hAnsi="宋体" w:eastAsia="宋体" w:cs="宋体"/>
          <w:bCs/>
          <w:kern w:val="2"/>
          <w:sz w:val="21"/>
          <w:szCs w:val="21"/>
        </w:rPr>
        <w:t>投标文件正本与副本可以单独密封包装，也可以所有投标文件密封包装在一个密封袋内。</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Cs/>
          <w:kern w:val="2"/>
          <w:sz w:val="21"/>
          <w:szCs w:val="21"/>
        </w:rPr>
      </w:pPr>
      <w:r>
        <w:rPr>
          <w:rFonts w:hint="eastAsia" w:ascii="宋体" w:hAnsi="宋体" w:eastAsia="宋体" w:cs="宋体"/>
          <w:bCs/>
          <w:kern w:val="2"/>
          <w:sz w:val="21"/>
          <w:szCs w:val="21"/>
        </w:rPr>
        <w:t>不足以造成投标文件可从外包装内散出而导致投标文件泄密的，不认定为投标文件未密封。</w:t>
      </w:r>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bCs/>
          <w:kern w:val="2"/>
          <w:sz w:val="21"/>
          <w:szCs w:val="21"/>
          <w:lang w:eastAsia="zh-TW"/>
        </w:rPr>
        <w:t>投标文件</w:t>
      </w:r>
      <w:r>
        <w:rPr>
          <w:rFonts w:hint="eastAsia" w:ascii="宋体" w:hAnsi="宋体" w:eastAsia="宋体" w:cs="宋体"/>
          <w:bCs/>
          <w:kern w:val="2"/>
          <w:sz w:val="21"/>
          <w:szCs w:val="21"/>
        </w:rPr>
        <w:t>标识</w:t>
      </w:r>
      <w:r>
        <w:rPr>
          <w:rFonts w:hint="eastAsia" w:ascii="宋体" w:hAnsi="宋体" w:eastAsia="宋体" w:cs="宋体"/>
          <w:bCs/>
          <w:kern w:val="2"/>
          <w:sz w:val="21"/>
          <w:szCs w:val="21"/>
          <w:lang w:eastAsia="zh-TW"/>
        </w:rPr>
        <w:t>：</w:t>
      </w:r>
    </w:p>
    <w:p>
      <w:pPr>
        <w:widowControl w:val="0"/>
        <w:numPr>
          <w:ilvl w:val="2"/>
          <w:numId w:val="143"/>
        </w:numPr>
        <w:tabs>
          <w:tab w:val="left" w:pos="851"/>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0"/>
        </w:rPr>
        <w:t>外包装上应当</w:t>
      </w:r>
      <w:r>
        <w:rPr>
          <w:rFonts w:hint="eastAsia" w:ascii="宋体" w:hAnsi="宋体" w:eastAsia="宋体" w:cs="宋体"/>
          <w:kern w:val="2"/>
          <w:sz w:val="21"/>
          <w:szCs w:val="21"/>
        </w:rPr>
        <w:t>清楚写明</w:t>
      </w:r>
      <w:r>
        <w:rPr>
          <w:rFonts w:hint="eastAsia" w:ascii="宋体" w:hAnsi="宋体" w:eastAsia="宋体" w:cs="宋体"/>
          <w:kern w:val="2"/>
          <w:sz w:val="21"/>
          <w:szCs w:val="20"/>
        </w:rPr>
        <w:t>投标人名称、项目名称、项目编号、</w:t>
      </w:r>
      <w:r>
        <w:rPr>
          <w:rFonts w:hint="eastAsia" w:ascii="宋体" w:hAnsi="宋体" w:eastAsia="宋体" w:cs="宋体"/>
          <w:kern w:val="2"/>
          <w:sz w:val="21"/>
          <w:szCs w:val="21"/>
        </w:rPr>
        <w:t>包组号（如有）和“在(招标文件中规定的开标日期和时间)之前不得启封”的</w:t>
      </w:r>
      <w:r>
        <w:rPr>
          <w:rFonts w:hint="eastAsia" w:ascii="宋体" w:hAnsi="宋体" w:eastAsia="宋体" w:cs="宋体"/>
          <w:kern w:val="2"/>
          <w:sz w:val="21"/>
          <w:szCs w:val="21"/>
          <w:lang w:eastAsia="zh-TW"/>
        </w:rPr>
        <w:t>字样。</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kern w:val="2"/>
          <w:sz w:val="21"/>
          <w:szCs w:val="21"/>
          <w:lang w:eastAsia="zh-TW"/>
        </w:rPr>
      </w:pPr>
      <w:r>
        <w:rPr>
          <w:rFonts w:hint="eastAsia" w:ascii="宋体" w:hAnsi="宋体" w:eastAsia="宋体" w:cs="宋体"/>
          <w:bCs/>
          <w:kern w:val="2"/>
          <w:sz w:val="21"/>
          <w:szCs w:val="21"/>
        </w:rPr>
        <w:t>如果未按本须知上款要求加写标识，采购代理机构对误投或提前启封概不负责。</w:t>
      </w:r>
    </w:p>
    <w:p>
      <w:pPr>
        <w:widowControl w:val="0"/>
        <w:numPr>
          <w:ilvl w:val="0"/>
          <w:numId w:val="142"/>
        </w:numPr>
        <w:autoSpaceDE w:val="0"/>
        <w:autoSpaceDN w:val="0"/>
        <w:adjustRightInd/>
        <w:snapToGrid/>
        <w:spacing w:beforeLines="100" w:afterLines="100" w:line="360" w:lineRule="auto"/>
        <w:ind w:left="1012" w:hanging="1012" w:hangingChars="360"/>
        <w:jc w:val="center"/>
        <w:outlineLvl w:val="1"/>
        <w:rPr>
          <w:rFonts w:ascii="宋体" w:hAnsi="宋体" w:eastAsia="宋体" w:cs="宋体"/>
          <w:b/>
          <w:kern w:val="2"/>
          <w:sz w:val="28"/>
          <w:szCs w:val="28"/>
          <w:lang w:eastAsia="zh-TW"/>
        </w:rPr>
      </w:pPr>
      <w:bookmarkStart w:id="181" w:name="_Toc47085437"/>
      <w:bookmarkStart w:id="182" w:name="_Toc435516653"/>
      <w:bookmarkStart w:id="183" w:name="_Toc438223139"/>
      <w:bookmarkStart w:id="184" w:name="_Toc435174936"/>
      <w:r>
        <w:rPr>
          <w:rFonts w:hint="eastAsia" w:ascii="宋体" w:hAnsi="宋体" w:eastAsia="宋体" w:cs="宋体"/>
          <w:b/>
          <w:kern w:val="2"/>
          <w:sz w:val="28"/>
          <w:szCs w:val="28"/>
          <w:lang w:eastAsia="zh-TW"/>
        </w:rPr>
        <w:t>投标文件的递交</w:t>
      </w:r>
      <w:bookmarkEnd w:id="181"/>
      <w:bookmarkEnd w:id="182"/>
      <w:bookmarkEnd w:id="183"/>
      <w:bookmarkEnd w:id="184"/>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85" w:name="_Toc43304161"/>
      <w:bookmarkStart w:id="186" w:name="_Toc47085438"/>
      <w:r>
        <w:rPr>
          <w:rFonts w:hint="eastAsia" w:ascii="宋体" w:hAnsi="宋体" w:eastAsia="宋体" w:cs="宋体"/>
          <w:b/>
          <w:bCs/>
          <w:kern w:val="2"/>
          <w:sz w:val="21"/>
          <w:szCs w:val="21"/>
        </w:rPr>
        <w:t>投标文件递交</w:t>
      </w:r>
      <w:bookmarkEnd w:id="185"/>
      <w:bookmarkEnd w:id="186"/>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w:t>
      </w:r>
      <w:r>
        <w:rPr>
          <w:rFonts w:hint="eastAsia" w:ascii="宋体" w:hAnsi="宋体" w:eastAsia="宋体" w:cs="宋体"/>
          <w:color w:val="000000"/>
          <w:kern w:val="2"/>
          <w:sz w:val="21"/>
          <w:szCs w:val="21"/>
        </w:rPr>
        <w:t>的投标文件</w:t>
      </w:r>
      <w:r>
        <w:rPr>
          <w:rFonts w:hint="eastAsia" w:ascii="宋体" w:hAnsi="宋体" w:eastAsia="宋体" w:cs="宋体"/>
          <w:color w:val="000000"/>
          <w:kern w:val="2"/>
          <w:sz w:val="21"/>
          <w:szCs w:val="21"/>
          <w:lang w:eastAsia="zh-TW"/>
        </w:rPr>
        <w:t>应</w:t>
      </w:r>
      <w:r>
        <w:rPr>
          <w:rFonts w:hint="eastAsia" w:ascii="宋体" w:hAnsi="宋体" w:eastAsia="宋体" w:cs="宋体"/>
          <w:color w:val="000000"/>
          <w:kern w:val="2"/>
          <w:sz w:val="21"/>
          <w:szCs w:val="21"/>
        </w:rPr>
        <w:t>在</w:t>
      </w:r>
      <w:r>
        <w:rPr>
          <w:rFonts w:hint="eastAsia" w:ascii="宋体" w:hAnsi="宋体" w:eastAsia="宋体" w:cs="宋体"/>
          <w:color w:val="000000"/>
          <w:kern w:val="2"/>
          <w:sz w:val="21"/>
          <w:szCs w:val="20"/>
        </w:rPr>
        <w:t>本项目投标截止时间前送达开标地点。</w:t>
      </w:r>
    </w:p>
    <w:p>
      <w:pPr>
        <w:widowControl w:val="0"/>
        <w:numPr>
          <w:ilvl w:val="1"/>
          <w:numId w:val="143"/>
        </w:numPr>
        <w:autoSpaceDE w:val="0"/>
        <w:autoSpaceDN w:val="0"/>
        <w:adjustRightInd/>
        <w:snapToGrid/>
        <w:spacing w:after="0" w:line="360" w:lineRule="auto"/>
        <w:jc w:val="both"/>
        <w:rPr>
          <w:rFonts w:ascii="宋体" w:hAnsi="宋体" w:eastAsia="宋体" w:cs="宋体"/>
          <w:b/>
          <w:bCs/>
          <w:strike/>
          <w:kern w:val="2"/>
          <w:sz w:val="21"/>
          <w:szCs w:val="21"/>
        </w:rPr>
      </w:pPr>
      <w:r>
        <w:rPr>
          <w:rFonts w:hint="eastAsia" w:ascii="宋体" w:hAnsi="宋体" w:eastAsia="宋体" w:cs="宋体"/>
          <w:kern w:val="2"/>
          <w:sz w:val="21"/>
          <w:szCs w:val="21"/>
          <w:lang w:eastAsia="zh-TW"/>
        </w:rPr>
        <w:t>逾期送达或者未按照招标文件要求密封的投标文件，采购人、采购代理机构应当拒收。</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87" w:name="_Toc47085439"/>
      <w:bookmarkStart w:id="188" w:name="_Toc43304162"/>
      <w:r>
        <w:rPr>
          <w:rFonts w:hint="eastAsia" w:ascii="宋体" w:hAnsi="宋体" w:eastAsia="宋体" w:cs="宋体"/>
          <w:b/>
          <w:bCs/>
          <w:kern w:val="2"/>
          <w:sz w:val="21"/>
          <w:szCs w:val="21"/>
        </w:rPr>
        <w:t>投标文件的修改和撤回、撤销</w:t>
      </w:r>
      <w:bookmarkEnd w:id="187"/>
      <w:bookmarkEnd w:id="188"/>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投标人在投标截止时间前，可以对所递交的投标文件进行补充、修改或者撤回，并书面通知采购代理机构。补充、修改的内容应当按招标文件要求签署、盖章、密封后，并作为投标文件的组成部分。在投标截止时间之后，投标人不得对其投标文件做任何修改和补充。</w:t>
      </w:r>
    </w:p>
    <w:p>
      <w:pPr>
        <w:widowControl w:val="0"/>
        <w:numPr>
          <w:ilvl w:val="1"/>
          <w:numId w:val="143"/>
        </w:numPr>
        <w:autoSpaceDE w:val="0"/>
        <w:autoSpaceDN w:val="0"/>
        <w:adjustRightInd/>
        <w:snapToGrid/>
        <w:spacing w:after="0" w:line="360" w:lineRule="auto"/>
        <w:jc w:val="both"/>
        <w:rPr>
          <w:rFonts w:ascii="宋体" w:hAnsi="宋体" w:eastAsia="宋体" w:cs="宋体"/>
          <w:b/>
          <w:bCs/>
          <w:strike/>
          <w:kern w:val="2"/>
          <w:sz w:val="21"/>
          <w:szCs w:val="21"/>
        </w:rPr>
      </w:pPr>
      <w:r>
        <w:rPr>
          <w:rFonts w:hint="eastAsia" w:ascii="宋体" w:hAnsi="宋体" w:eastAsia="宋体" w:cs="宋体"/>
          <w:kern w:val="2"/>
          <w:sz w:val="21"/>
          <w:szCs w:val="20"/>
        </w:rPr>
        <w:t>投标人所提交的投标文件在评标结束后，无论中标与否都不退还。</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89" w:name="_Toc47085440"/>
      <w:bookmarkStart w:id="190" w:name="_Toc43304163"/>
      <w:r>
        <w:rPr>
          <w:rFonts w:hint="eastAsia" w:ascii="宋体" w:hAnsi="宋体" w:eastAsia="宋体" w:cs="宋体"/>
          <w:b/>
          <w:bCs/>
          <w:kern w:val="2"/>
          <w:sz w:val="21"/>
          <w:szCs w:val="21"/>
        </w:rPr>
        <w:t>询问、质疑、投诉</w:t>
      </w:r>
      <w:bookmarkEnd w:id="189"/>
      <w:bookmarkEnd w:id="190"/>
    </w:p>
    <w:p>
      <w:pPr>
        <w:widowControl w:val="0"/>
        <w:numPr>
          <w:ilvl w:val="1"/>
          <w:numId w:val="143"/>
        </w:numPr>
        <w:autoSpaceDE w:val="0"/>
        <w:autoSpaceDN w:val="0"/>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bCs/>
          <w:kern w:val="2"/>
          <w:sz w:val="21"/>
          <w:szCs w:val="21"/>
        </w:rPr>
        <w:t>询问</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Cs/>
          <w:kern w:val="2"/>
          <w:sz w:val="21"/>
          <w:szCs w:val="21"/>
        </w:rPr>
      </w:pPr>
      <w:r>
        <w:rPr>
          <w:rFonts w:hint="eastAsia" w:ascii="宋体" w:hAnsi="宋体" w:eastAsia="宋体" w:cs="宋体"/>
          <w:bCs/>
          <w:kern w:val="2"/>
          <w:sz w:val="21"/>
          <w:szCs w:val="21"/>
        </w:rPr>
        <w:t>供应商对政府采购活动事项有疑问的，可以向</w:t>
      </w:r>
      <w:r>
        <w:rPr>
          <w:rFonts w:hint="eastAsia" w:ascii="宋体" w:hAnsi="宋体" w:eastAsia="宋体" w:cs="宋体"/>
          <w:kern w:val="2"/>
          <w:sz w:val="21"/>
          <w:szCs w:val="21"/>
          <w:lang w:eastAsia="zh-TW"/>
        </w:rPr>
        <w:t>采购人或者采购代理机构</w:t>
      </w:r>
      <w:r>
        <w:rPr>
          <w:rFonts w:hint="eastAsia" w:ascii="宋体" w:hAnsi="宋体" w:eastAsia="宋体" w:cs="宋体"/>
          <w:bCs/>
          <w:kern w:val="2"/>
          <w:sz w:val="21"/>
          <w:szCs w:val="21"/>
        </w:rPr>
        <w:t>提出询问，询问可以口头方式提出，也可以书面方式提出。</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Cs/>
          <w:kern w:val="2"/>
          <w:sz w:val="21"/>
          <w:szCs w:val="21"/>
        </w:rPr>
      </w:pPr>
      <w:r>
        <w:rPr>
          <w:rFonts w:hint="eastAsia" w:ascii="宋体" w:hAnsi="宋体" w:eastAsia="宋体" w:cs="宋体"/>
          <w:bCs/>
          <w:kern w:val="2"/>
          <w:sz w:val="21"/>
          <w:szCs w:val="21"/>
        </w:rPr>
        <w:t>如采用书面形式提出询问，供应商为自然人的，询问函应当由本人签字；供应商为法人或者其他组织的，应当由法定代表人、主要负责人或授权代表签字或者盖章，并加盖供应商公章。询问供应商若委托代理人提出询问的，询问函应按要求列明“授权代表”的有关内容，并提交由供应商签署的授权委托书及代理人身份证复印件，并加盖供应商公章。授权委托书应载明代理人的姓名或者名称、代理事项、具体权限、期限和相关事项。</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Cs/>
          <w:kern w:val="2"/>
          <w:sz w:val="21"/>
          <w:szCs w:val="21"/>
        </w:rPr>
      </w:pPr>
      <w:r>
        <w:rPr>
          <w:rFonts w:hint="eastAsia" w:ascii="宋体" w:hAnsi="宋体" w:eastAsia="宋体" w:cs="宋体"/>
          <w:kern w:val="2"/>
          <w:sz w:val="21"/>
          <w:szCs w:val="21"/>
          <w:lang w:eastAsia="zh-TW"/>
        </w:rPr>
        <w:t>采购人或者采购代理机构</w:t>
      </w:r>
      <w:r>
        <w:rPr>
          <w:rFonts w:hint="eastAsia" w:ascii="宋体" w:hAnsi="宋体" w:eastAsia="宋体" w:cs="宋体"/>
          <w:bCs/>
          <w:kern w:val="2"/>
          <w:sz w:val="21"/>
          <w:szCs w:val="21"/>
        </w:rPr>
        <w:t>在三个工作日内对供应商依法提出的询问作出答复。</w:t>
      </w:r>
    </w:p>
    <w:p>
      <w:pPr>
        <w:widowControl w:val="0"/>
        <w:numPr>
          <w:ilvl w:val="1"/>
          <w:numId w:val="143"/>
        </w:numPr>
        <w:autoSpaceDE w:val="0"/>
        <w:autoSpaceDN w:val="0"/>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bCs/>
          <w:kern w:val="2"/>
          <w:sz w:val="21"/>
          <w:szCs w:val="21"/>
        </w:rPr>
        <w:t>质疑</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Cs/>
          <w:kern w:val="2"/>
          <w:sz w:val="21"/>
          <w:szCs w:val="21"/>
        </w:rPr>
      </w:pPr>
      <w:r>
        <w:rPr>
          <w:rFonts w:hint="eastAsia" w:ascii="宋体" w:hAnsi="宋体" w:eastAsia="宋体" w:cs="宋体"/>
          <w:bCs/>
          <w:kern w:val="2"/>
          <w:sz w:val="21"/>
          <w:szCs w:val="21"/>
        </w:rPr>
        <w:t>质疑期限：</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bCs/>
          <w:kern w:val="2"/>
          <w:sz w:val="21"/>
          <w:szCs w:val="21"/>
        </w:rPr>
        <w:t>供应商认为</w:t>
      </w:r>
      <w:r>
        <w:rPr>
          <w:rFonts w:hint="eastAsia" w:ascii="宋体" w:hAnsi="宋体" w:eastAsia="宋体" w:cs="宋体"/>
          <w:bCs/>
          <w:kern w:val="2"/>
          <w:sz w:val="21"/>
          <w:szCs w:val="21"/>
          <w:u w:val="double"/>
        </w:rPr>
        <w:t>招标文件的内容</w:t>
      </w:r>
      <w:r>
        <w:rPr>
          <w:rFonts w:hint="eastAsia" w:ascii="宋体" w:hAnsi="宋体" w:eastAsia="宋体" w:cs="宋体"/>
          <w:bCs/>
          <w:kern w:val="2"/>
          <w:sz w:val="21"/>
          <w:szCs w:val="21"/>
        </w:rPr>
        <w:t>损害其权益的，应在收到招标文件之日或者招标文件公告期届满之日起七个工作日内。（注：供应商购买招标文件之日早于招标文件公告期限届满之日的，则以供应商购买招标文件之日为质疑时效期间的起算日期；否则，以招标文件公告期限届满之日为质疑时效期间的起算日期）</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bCs/>
          <w:kern w:val="2"/>
          <w:sz w:val="21"/>
          <w:szCs w:val="21"/>
        </w:rPr>
        <w:t>供应商认为</w:t>
      </w:r>
      <w:r>
        <w:rPr>
          <w:rFonts w:hint="eastAsia" w:ascii="宋体" w:hAnsi="宋体" w:eastAsia="宋体" w:cs="宋体"/>
          <w:bCs/>
          <w:kern w:val="2"/>
          <w:sz w:val="21"/>
          <w:szCs w:val="21"/>
          <w:u w:val="double"/>
        </w:rPr>
        <w:t>采购过程</w:t>
      </w:r>
      <w:r>
        <w:rPr>
          <w:rFonts w:hint="eastAsia" w:ascii="宋体" w:hAnsi="宋体" w:eastAsia="宋体" w:cs="宋体"/>
          <w:bCs/>
          <w:kern w:val="2"/>
          <w:sz w:val="21"/>
          <w:szCs w:val="21"/>
        </w:rPr>
        <w:t>损害其权益的，应在各采购程序环节结束之日起七个工作日内。</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bCs/>
          <w:kern w:val="2"/>
          <w:sz w:val="21"/>
          <w:szCs w:val="21"/>
        </w:rPr>
        <w:t>供应商认为</w:t>
      </w:r>
      <w:r>
        <w:rPr>
          <w:rFonts w:hint="eastAsia" w:ascii="宋体" w:hAnsi="宋体" w:eastAsia="宋体" w:cs="宋体"/>
          <w:bCs/>
          <w:kern w:val="2"/>
          <w:sz w:val="21"/>
          <w:szCs w:val="21"/>
          <w:u w:val="double"/>
        </w:rPr>
        <w:t>中标或者成交结果</w:t>
      </w:r>
      <w:r>
        <w:rPr>
          <w:rFonts w:hint="eastAsia" w:ascii="宋体" w:hAnsi="宋体" w:eastAsia="宋体" w:cs="宋体"/>
          <w:bCs/>
          <w:kern w:val="2"/>
          <w:sz w:val="21"/>
          <w:szCs w:val="21"/>
        </w:rPr>
        <w:t>损害其权益的，应在中标或者成交结果公告期限届满之日起七个工作日内。</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Cs/>
          <w:kern w:val="2"/>
          <w:sz w:val="21"/>
          <w:szCs w:val="21"/>
        </w:rPr>
      </w:pPr>
      <w:r>
        <w:rPr>
          <w:rFonts w:hint="eastAsia" w:ascii="宋体" w:hAnsi="宋体" w:eastAsia="宋体" w:cs="宋体"/>
          <w:bCs/>
          <w:kern w:val="2"/>
          <w:sz w:val="21"/>
          <w:szCs w:val="21"/>
        </w:rPr>
        <w:t>提交要求：</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kern w:val="2"/>
          <w:sz w:val="21"/>
          <w:szCs w:val="21"/>
        </w:rPr>
        <w:t>以书面形式（指加盖供应商公章的原件）向采购人或者采购代理机构一次性提出针对同一采购程序环节的质疑</w:t>
      </w:r>
      <w:r>
        <w:rPr>
          <w:rFonts w:hint="eastAsia" w:ascii="宋体" w:hAnsi="宋体" w:eastAsia="宋体" w:cs="宋体"/>
          <w:bCs/>
          <w:kern w:val="2"/>
          <w:sz w:val="21"/>
          <w:szCs w:val="21"/>
        </w:rPr>
        <w:t>。</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bCs/>
          <w:kern w:val="2"/>
          <w:sz w:val="21"/>
          <w:szCs w:val="21"/>
        </w:rPr>
        <w:t>质疑函应当包括下列内容：</w:t>
      </w:r>
    </w:p>
    <w:p>
      <w:pPr>
        <w:widowControl w:val="0"/>
        <w:numPr>
          <w:ilvl w:val="0"/>
          <w:numId w:val="144"/>
        </w:numPr>
        <w:tabs>
          <w:tab w:val="left" w:pos="851"/>
        </w:tabs>
        <w:autoSpaceDE w:val="0"/>
        <w:autoSpaceDN w:val="0"/>
        <w:adjustRightInd/>
        <w:snapToGrid/>
        <w:spacing w:after="0" w:line="360" w:lineRule="auto"/>
        <w:ind w:firstLine="709"/>
        <w:jc w:val="both"/>
        <w:rPr>
          <w:rFonts w:ascii="宋体" w:hAnsi="宋体" w:eastAsia="宋体" w:cs="宋体"/>
          <w:bCs/>
          <w:kern w:val="2"/>
          <w:sz w:val="21"/>
          <w:szCs w:val="21"/>
        </w:rPr>
      </w:pPr>
      <w:r>
        <w:rPr>
          <w:rFonts w:hint="eastAsia" w:ascii="宋体" w:hAnsi="宋体" w:eastAsia="宋体" w:cs="宋体"/>
          <w:bCs/>
          <w:kern w:val="2"/>
          <w:sz w:val="21"/>
          <w:szCs w:val="21"/>
        </w:rPr>
        <w:t>供应商的姓名或者名称、地址、邮编、联系人及联系电话；</w:t>
      </w:r>
    </w:p>
    <w:p>
      <w:pPr>
        <w:widowControl w:val="0"/>
        <w:numPr>
          <w:ilvl w:val="0"/>
          <w:numId w:val="144"/>
        </w:numPr>
        <w:tabs>
          <w:tab w:val="left" w:pos="851"/>
        </w:tabs>
        <w:autoSpaceDE w:val="0"/>
        <w:autoSpaceDN w:val="0"/>
        <w:adjustRightInd/>
        <w:snapToGrid/>
        <w:spacing w:after="0" w:line="360" w:lineRule="auto"/>
        <w:ind w:firstLine="709"/>
        <w:jc w:val="both"/>
        <w:rPr>
          <w:rFonts w:ascii="宋体" w:hAnsi="宋体" w:eastAsia="宋体" w:cs="宋体"/>
          <w:bCs/>
          <w:kern w:val="2"/>
          <w:sz w:val="21"/>
          <w:szCs w:val="21"/>
        </w:rPr>
      </w:pPr>
      <w:r>
        <w:rPr>
          <w:rFonts w:hint="eastAsia" w:ascii="宋体" w:hAnsi="宋体" w:eastAsia="宋体" w:cs="宋体"/>
          <w:bCs/>
          <w:kern w:val="2"/>
          <w:sz w:val="21"/>
          <w:szCs w:val="21"/>
        </w:rPr>
        <w:t>质疑项目的名称和项目编号，若对项目的某一分包进行质疑，应列明具体的包组号；</w:t>
      </w:r>
    </w:p>
    <w:p>
      <w:pPr>
        <w:widowControl w:val="0"/>
        <w:numPr>
          <w:ilvl w:val="0"/>
          <w:numId w:val="144"/>
        </w:numPr>
        <w:tabs>
          <w:tab w:val="left" w:pos="851"/>
        </w:tabs>
        <w:autoSpaceDE w:val="0"/>
        <w:autoSpaceDN w:val="0"/>
        <w:adjustRightInd/>
        <w:snapToGrid/>
        <w:spacing w:after="0" w:line="360" w:lineRule="auto"/>
        <w:ind w:firstLine="709"/>
        <w:jc w:val="both"/>
        <w:rPr>
          <w:rFonts w:ascii="宋体" w:hAnsi="宋体" w:eastAsia="宋体" w:cs="宋体"/>
          <w:bCs/>
          <w:kern w:val="2"/>
          <w:sz w:val="21"/>
          <w:szCs w:val="21"/>
        </w:rPr>
      </w:pPr>
      <w:r>
        <w:rPr>
          <w:rFonts w:hint="eastAsia" w:ascii="宋体" w:hAnsi="宋体" w:eastAsia="宋体" w:cs="宋体"/>
          <w:bCs/>
          <w:kern w:val="2"/>
          <w:sz w:val="21"/>
          <w:szCs w:val="21"/>
        </w:rPr>
        <w:t>具体、明确的质疑事项和与质疑事项相关的请求；</w:t>
      </w:r>
    </w:p>
    <w:p>
      <w:pPr>
        <w:widowControl w:val="0"/>
        <w:numPr>
          <w:ilvl w:val="0"/>
          <w:numId w:val="144"/>
        </w:numPr>
        <w:tabs>
          <w:tab w:val="left" w:pos="851"/>
        </w:tabs>
        <w:autoSpaceDE w:val="0"/>
        <w:autoSpaceDN w:val="0"/>
        <w:adjustRightInd/>
        <w:snapToGrid/>
        <w:spacing w:after="0" w:line="360" w:lineRule="auto"/>
        <w:ind w:firstLine="709"/>
        <w:jc w:val="both"/>
        <w:rPr>
          <w:rFonts w:ascii="宋体" w:hAnsi="宋体" w:eastAsia="宋体" w:cs="宋体"/>
          <w:bCs/>
          <w:kern w:val="2"/>
          <w:sz w:val="21"/>
          <w:szCs w:val="21"/>
        </w:rPr>
      </w:pPr>
      <w:r>
        <w:rPr>
          <w:rFonts w:hint="eastAsia" w:ascii="宋体" w:hAnsi="宋体" w:eastAsia="宋体" w:cs="宋体"/>
          <w:bCs/>
          <w:kern w:val="2"/>
          <w:sz w:val="21"/>
          <w:szCs w:val="21"/>
        </w:rPr>
        <w:t>事实依据；</w:t>
      </w:r>
    </w:p>
    <w:p>
      <w:pPr>
        <w:widowControl w:val="0"/>
        <w:numPr>
          <w:ilvl w:val="0"/>
          <w:numId w:val="144"/>
        </w:numPr>
        <w:tabs>
          <w:tab w:val="left" w:pos="851"/>
        </w:tabs>
        <w:autoSpaceDE w:val="0"/>
        <w:autoSpaceDN w:val="0"/>
        <w:adjustRightInd/>
        <w:snapToGrid/>
        <w:spacing w:after="0" w:line="360" w:lineRule="auto"/>
        <w:ind w:firstLine="709"/>
        <w:jc w:val="both"/>
        <w:rPr>
          <w:rFonts w:ascii="宋体" w:hAnsi="宋体" w:eastAsia="宋体" w:cs="宋体"/>
          <w:bCs/>
          <w:kern w:val="2"/>
          <w:sz w:val="21"/>
          <w:szCs w:val="21"/>
        </w:rPr>
      </w:pPr>
      <w:r>
        <w:rPr>
          <w:rFonts w:hint="eastAsia" w:ascii="宋体" w:hAnsi="宋体" w:eastAsia="宋体" w:cs="宋体"/>
          <w:bCs/>
          <w:kern w:val="2"/>
          <w:sz w:val="21"/>
          <w:szCs w:val="21"/>
        </w:rPr>
        <w:t>必要的法律依据；</w:t>
      </w:r>
    </w:p>
    <w:p>
      <w:pPr>
        <w:widowControl w:val="0"/>
        <w:numPr>
          <w:ilvl w:val="0"/>
          <w:numId w:val="144"/>
        </w:numPr>
        <w:tabs>
          <w:tab w:val="left" w:pos="851"/>
        </w:tabs>
        <w:autoSpaceDE w:val="0"/>
        <w:autoSpaceDN w:val="0"/>
        <w:adjustRightInd/>
        <w:snapToGrid/>
        <w:spacing w:after="0" w:line="360" w:lineRule="auto"/>
        <w:ind w:firstLine="709"/>
        <w:jc w:val="both"/>
        <w:rPr>
          <w:rFonts w:ascii="宋体" w:hAnsi="宋体" w:eastAsia="宋体" w:cs="宋体"/>
          <w:bCs/>
          <w:kern w:val="2"/>
          <w:sz w:val="21"/>
          <w:szCs w:val="21"/>
        </w:rPr>
      </w:pPr>
      <w:r>
        <w:rPr>
          <w:rFonts w:hint="eastAsia" w:ascii="宋体" w:hAnsi="宋体" w:eastAsia="宋体" w:cs="宋体"/>
          <w:bCs/>
          <w:kern w:val="2"/>
          <w:sz w:val="21"/>
          <w:szCs w:val="21"/>
        </w:rPr>
        <w:t>提出质疑的日期。</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bCs/>
          <w:kern w:val="2"/>
          <w:sz w:val="21"/>
          <w:szCs w:val="21"/>
        </w:rPr>
        <w:t>供应商为法人或者其他组织的，应当由法定代表人、主要负责人或授权代表签字或者盖章，并加盖供应商公章。质疑供应商若委托代理人进行质疑的，质疑函应按要求列明“授权代表”的有关内容，并提交由供应商签署的授权委托书及代理人身份证复印件，并加盖供应商公章。授权委托书应载明代理人的姓名或者名称、代理事项、具体权限、期限和相关事项。</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bCs/>
          <w:kern w:val="2"/>
          <w:sz w:val="21"/>
          <w:szCs w:val="21"/>
        </w:rPr>
        <w:t>以联合体形式参加政府采购活动的，其质疑应当由组成联合体的所有供应商共同提出。</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kern w:val="2"/>
          <w:sz w:val="21"/>
          <w:szCs w:val="21"/>
        </w:rPr>
        <w:t>供应商捏造事实、提供虚假材料或者以非法手段取得证明材料不能作为质疑的证明材料</w:t>
      </w:r>
      <w:r>
        <w:rPr>
          <w:rFonts w:hint="eastAsia" w:ascii="宋体" w:hAnsi="宋体" w:eastAsia="宋体" w:cs="宋体"/>
          <w:snapToGrid w:val="0"/>
          <w:kern w:val="2"/>
          <w:sz w:val="21"/>
          <w:szCs w:val="21"/>
        </w:rPr>
        <w:t>。</w:t>
      </w:r>
    </w:p>
    <w:p>
      <w:pPr>
        <w:widowControl w:val="0"/>
        <w:numPr>
          <w:ilvl w:val="3"/>
          <w:numId w:val="143"/>
        </w:numPr>
        <w:autoSpaceDE w:val="0"/>
        <w:autoSpaceDN w:val="0"/>
        <w:adjustRightInd/>
        <w:snapToGrid/>
        <w:spacing w:after="0" w:line="360" w:lineRule="auto"/>
        <w:ind w:left="1078" w:hanging="1078"/>
        <w:jc w:val="both"/>
        <w:rPr>
          <w:rFonts w:ascii="宋体" w:hAnsi="宋体" w:eastAsia="宋体" w:cs="宋体"/>
          <w:bCs/>
          <w:kern w:val="2"/>
          <w:sz w:val="21"/>
          <w:szCs w:val="21"/>
        </w:rPr>
      </w:pP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1"/>
        </w:rPr>
        <w:t>在收到质疑函后7个工作日内作出答复，并以书面形式通知质疑供应商和其他有关供应商，但答复内容不涉及商业秘密。</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
          <w:bCs/>
          <w:kern w:val="2"/>
          <w:sz w:val="21"/>
          <w:szCs w:val="21"/>
        </w:rPr>
      </w:pPr>
      <w:r>
        <w:rPr>
          <w:rFonts w:hint="eastAsia" w:ascii="宋体" w:hAnsi="宋体" w:eastAsia="宋体" w:cs="宋体"/>
          <w:kern w:val="2"/>
          <w:sz w:val="21"/>
          <w:szCs w:val="21"/>
        </w:rPr>
        <w:t>询问、质疑的期间开始之日，不计算在期间内。期间届满的最后一日是节假日的，以节假日后的第一日为期间届满的日期。期间不包括在途时间，询问和质疑文书在期满前交邮的，不算过期。</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
          <w:bCs/>
          <w:kern w:val="2"/>
          <w:sz w:val="21"/>
          <w:szCs w:val="21"/>
        </w:rPr>
      </w:pPr>
      <w:r>
        <w:rPr>
          <w:rFonts w:hint="eastAsia" w:ascii="宋体" w:hAnsi="宋体" w:eastAsia="宋体" w:cs="宋体"/>
          <w:kern w:val="2"/>
          <w:sz w:val="21"/>
          <w:szCs w:val="21"/>
        </w:rPr>
        <w:t>对于捏造事实、滥用维权扰乱采购秩序的恶意质疑者或举证不全查无实据被驳回次数在一年内达三次以上，将纳入不良行为记录名单并承担相应的法律责任。</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
          <w:bCs/>
          <w:kern w:val="2"/>
          <w:sz w:val="21"/>
          <w:szCs w:val="21"/>
        </w:rPr>
      </w:pPr>
      <w:r>
        <w:rPr>
          <w:rFonts w:hint="eastAsia" w:ascii="宋体" w:hAnsi="宋体" w:eastAsia="宋体" w:cs="宋体"/>
          <w:kern w:val="2"/>
          <w:sz w:val="21"/>
          <w:szCs w:val="21"/>
        </w:rPr>
        <w:t>采购代理机构接收质疑函的联系部门、联系电话和通讯地址等信息详见第一章投标邀请。</w:t>
      </w:r>
    </w:p>
    <w:p>
      <w:pPr>
        <w:widowControl w:val="0"/>
        <w:numPr>
          <w:ilvl w:val="1"/>
          <w:numId w:val="143"/>
        </w:numPr>
        <w:autoSpaceDE w:val="0"/>
        <w:autoSpaceDN w:val="0"/>
        <w:adjustRightInd/>
        <w:snapToGrid/>
        <w:spacing w:after="0" w:line="360" w:lineRule="auto"/>
        <w:jc w:val="both"/>
        <w:rPr>
          <w:rFonts w:ascii="宋体" w:hAnsi="宋体" w:eastAsia="宋体" w:cs="宋体"/>
          <w:bCs/>
          <w:kern w:val="2"/>
          <w:sz w:val="21"/>
          <w:szCs w:val="21"/>
        </w:rPr>
      </w:pPr>
      <w:r>
        <w:rPr>
          <w:rFonts w:hint="eastAsia" w:ascii="宋体" w:hAnsi="宋体" w:eastAsia="宋体" w:cs="宋体"/>
          <w:kern w:val="2"/>
          <w:sz w:val="21"/>
          <w:szCs w:val="21"/>
        </w:rPr>
        <w:t>投诉</w:t>
      </w:r>
    </w:p>
    <w:p>
      <w:pPr>
        <w:widowControl w:val="0"/>
        <w:numPr>
          <w:ilvl w:val="2"/>
          <w:numId w:val="143"/>
        </w:numPr>
        <w:autoSpaceDE w:val="0"/>
        <w:autoSpaceDN w:val="0"/>
        <w:adjustRightInd/>
        <w:snapToGrid/>
        <w:spacing w:after="0" w:line="360" w:lineRule="auto"/>
        <w:ind w:left="851" w:hanging="851"/>
        <w:jc w:val="both"/>
        <w:rPr>
          <w:rFonts w:ascii="宋体" w:hAnsi="宋体" w:eastAsia="宋体" w:cs="宋体"/>
          <w:b/>
          <w:bCs/>
          <w:kern w:val="2"/>
          <w:sz w:val="21"/>
          <w:szCs w:val="21"/>
        </w:rPr>
      </w:pPr>
      <w:r>
        <w:rPr>
          <w:rFonts w:hint="eastAsia" w:ascii="宋体" w:hAnsi="宋体" w:eastAsia="宋体" w:cs="宋体"/>
          <w:kern w:val="2"/>
          <w:sz w:val="21"/>
          <w:szCs w:val="21"/>
        </w:rPr>
        <w:t>质疑供应商对</w:t>
      </w: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1"/>
        </w:rPr>
        <w:t>的质疑答复不满意，或</w:t>
      </w: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1"/>
        </w:rPr>
        <w:t>未在规定期限内作出答复的，可以在答复期满后十五个工作日内向政府采购监督管理部门提出投诉。</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91" w:name="_Toc43304164"/>
      <w:bookmarkStart w:id="192" w:name="_Toc47085441"/>
      <w:r>
        <w:rPr>
          <w:rFonts w:hint="eastAsia" w:ascii="宋体" w:hAnsi="宋体" w:eastAsia="宋体" w:cs="宋体"/>
          <w:b/>
          <w:bCs/>
          <w:kern w:val="2"/>
          <w:sz w:val="21"/>
          <w:szCs w:val="21"/>
        </w:rPr>
        <w:t>中标通知书</w:t>
      </w:r>
      <w:bookmarkEnd w:id="191"/>
      <w:bookmarkEnd w:id="192"/>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中标人确定后</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采购代理机构将在</w:t>
      </w:r>
      <w:r>
        <w:rPr>
          <w:rFonts w:hint="eastAsia" w:ascii="宋体" w:hAnsi="宋体" w:eastAsia="宋体" w:cs="宋体"/>
          <w:kern w:val="2"/>
          <w:sz w:val="21"/>
          <w:szCs w:val="21"/>
        </w:rPr>
        <w:t>发布采购信息公告的媒体</w:t>
      </w:r>
      <w:r>
        <w:rPr>
          <w:rFonts w:hint="eastAsia" w:ascii="宋体" w:hAnsi="宋体" w:eastAsia="宋体" w:cs="宋体"/>
          <w:kern w:val="2"/>
          <w:sz w:val="21"/>
          <w:szCs w:val="21"/>
          <w:lang w:eastAsia="zh-TW"/>
        </w:rPr>
        <w:t>上发布中标公告，并向中标人发出《中标通知书》，向采购人及未中标人发出《招标结果通知书》，《中标通知书》对中标人和采购人具有同等法律效力。</w:t>
      </w:r>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《中标通知书》将作为授予合同资格的合法依据，是合同的一个组成部分。</w:t>
      </w:r>
    </w:p>
    <w:p>
      <w:pPr>
        <w:widowControl w:val="0"/>
        <w:numPr>
          <w:ilvl w:val="0"/>
          <w:numId w:val="142"/>
        </w:numPr>
        <w:autoSpaceDE w:val="0"/>
        <w:autoSpaceDN w:val="0"/>
        <w:adjustRightInd/>
        <w:snapToGrid/>
        <w:spacing w:beforeLines="100" w:afterLines="100" w:line="360" w:lineRule="auto"/>
        <w:ind w:left="1012" w:hanging="1012" w:hangingChars="360"/>
        <w:jc w:val="center"/>
        <w:outlineLvl w:val="1"/>
        <w:rPr>
          <w:rFonts w:ascii="宋体" w:hAnsi="宋体" w:eastAsia="宋体" w:cs="宋体"/>
          <w:b/>
          <w:kern w:val="2"/>
          <w:sz w:val="28"/>
          <w:szCs w:val="28"/>
          <w:lang w:eastAsia="zh-TW"/>
        </w:rPr>
      </w:pPr>
      <w:bookmarkStart w:id="193" w:name="_Toc438223141"/>
      <w:bookmarkStart w:id="194" w:name="_Toc435516655"/>
      <w:bookmarkStart w:id="195" w:name="_Toc435174938"/>
      <w:bookmarkStart w:id="196" w:name="_Toc47085442"/>
      <w:r>
        <w:rPr>
          <w:rFonts w:hint="eastAsia" w:ascii="宋体" w:hAnsi="宋体" w:eastAsia="宋体" w:cs="宋体"/>
          <w:b/>
          <w:kern w:val="2"/>
          <w:sz w:val="28"/>
          <w:szCs w:val="28"/>
          <w:lang w:eastAsia="zh-TW"/>
        </w:rPr>
        <w:t>授予合同</w:t>
      </w:r>
      <w:bookmarkEnd w:id="193"/>
      <w:bookmarkEnd w:id="194"/>
      <w:bookmarkEnd w:id="195"/>
      <w:bookmarkEnd w:id="196"/>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97" w:name="_Toc43304166"/>
      <w:bookmarkStart w:id="198" w:name="_Toc47085443"/>
      <w:r>
        <w:rPr>
          <w:rFonts w:hint="eastAsia" w:ascii="宋体" w:hAnsi="宋体" w:eastAsia="宋体" w:cs="宋体"/>
          <w:b/>
          <w:bCs/>
          <w:kern w:val="2"/>
          <w:sz w:val="21"/>
          <w:szCs w:val="21"/>
        </w:rPr>
        <w:t>合同的订立</w:t>
      </w:r>
      <w:bookmarkEnd w:id="197"/>
      <w:bookmarkEnd w:id="198"/>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采购人应当自中标通知书发出之日起三十日内，按照招标文件和中标人投标文件的约定，与中标人签订书面合同。所签订的合同不得对招标文件和中标人投标文件作实质性修改</w:t>
      </w:r>
      <w:r>
        <w:rPr>
          <w:rFonts w:hint="eastAsia" w:ascii="宋体" w:hAnsi="宋体" w:eastAsia="宋体" w:cs="宋体"/>
          <w:kern w:val="2"/>
          <w:sz w:val="21"/>
          <w:szCs w:val="21"/>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采购人或者采购代理机构</w:t>
      </w:r>
      <w:r>
        <w:rPr>
          <w:rFonts w:hint="eastAsia" w:ascii="宋体" w:hAnsi="宋体" w:eastAsia="宋体" w:cs="宋体"/>
          <w:kern w:val="2"/>
          <w:sz w:val="21"/>
          <w:szCs w:val="21"/>
        </w:rPr>
        <w:t xml:space="preserve">不得向中标人提出任何不合理的要求，作为签订合同的条件，不得与中标人私下订立背离合同实质性内容的协议。 </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自</w:t>
      </w:r>
      <w:r>
        <w:rPr>
          <w:rFonts w:hint="eastAsia" w:ascii="宋体" w:hAnsi="宋体" w:eastAsia="宋体" w:cs="宋体"/>
          <w:kern w:val="2"/>
          <w:sz w:val="21"/>
          <w:szCs w:val="21"/>
          <w:lang w:eastAsia="zh-TW"/>
        </w:rPr>
        <w:t>政府采购</w:t>
      </w:r>
      <w:r>
        <w:rPr>
          <w:rFonts w:hint="eastAsia" w:ascii="宋体" w:hAnsi="宋体" w:eastAsia="宋体" w:cs="宋体"/>
          <w:kern w:val="2"/>
          <w:sz w:val="21"/>
          <w:szCs w:val="21"/>
        </w:rPr>
        <w:t>合同签订之日起2</w:t>
      </w:r>
      <w:r>
        <w:rPr>
          <w:rFonts w:hint="eastAsia" w:ascii="宋体" w:hAnsi="宋体" w:eastAsia="宋体" w:cs="宋体"/>
          <w:kern w:val="2"/>
          <w:sz w:val="21"/>
          <w:szCs w:val="21"/>
          <w:lang w:eastAsia="zh-TW"/>
        </w:rPr>
        <w:t>个工作日内，采购人应将政府采购合同</w:t>
      </w:r>
      <w:r>
        <w:rPr>
          <w:rFonts w:hint="eastAsia" w:ascii="宋体" w:hAnsi="宋体" w:eastAsia="宋体" w:cs="宋体"/>
          <w:kern w:val="2"/>
          <w:sz w:val="21"/>
          <w:szCs w:val="21"/>
        </w:rPr>
        <w:t>在省级以上人民政府财政部门指定的媒体上公告，但政府采购合同中涉及国家秘密、商业秘密的内容除外</w:t>
      </w:r>
      <w:r>
        <w:rPr>
          <w:rFonts w:hint="eastAsia" w:ascii="宋体" w:hAnsi="宋体" w:eastAsia="宋体" w:cs="宋体"/>
          <w:kern w:val="2"/>
          <w:sz w:val="21"/>
          <w:szCs w:val="21"/>
          <w:lang w:eastAsia="zh-TW"/>
        </w:rPr>
        <w:t>。</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lang w:eastAsia="zh-TW"/>
        </w:rPr>
        <w:t>政府采购</w:t>
      </w:r>
      <w:r>
        <w:rPr>
          <w:rFonts w:hint="eastAsia" w:ascii="宋体" w:hAnsi="宋体" w:eastAsia="宋体" w:cs="宋体"/>
          <w:kern w:val="2"/>
          <w:sz w:val="21"/>
          <w:szCs w:val="21"/>
        </w:rPr>
        <w:t>合同签订之日起七</w:t>
      </w:r>
      <w:r>
        <w:rPr>
          <w:rFonts w:hint="eastAsia" w:ascii="宋体" w:hAnsi="宋体" w:eastAsia="宋体" w:cs="宋体"/>
          <w:kern w:val="2"/>
          <w:sz w:val="21"/>
          <w:szCs w:val="21"/>
          <w:lang w:eastAsia="zh-TW"/>
        </w:rPr>
        <w:t>个工作日内，采购人应将政府采购合同副本报政府采购监督管理部门备案</w:t>
      </w:r>
      <w:r>
        <w:rPr>
          <w:rFonts w:hint="eastAsia" w:ascii="宋体" w:hAnsi="宋体" w:eastAsia="宋体" w:cs="宋体"/>
          <w:kern w:val="2"/>
          <w:sz w:val="21"/>
          <w:szCs w:val="21"/>
        </w:rPr>
        <w:t>和有关部门备案</w:t>
      </w:r>
      <w:r>
        <w:rPr>
          <w:rFonts w:hint="eastAsia" w:ascii="宋体" w:hAnsi="宋体" w:eastAsia="宋体" w:cs="宋体"/>
          <w:kern w:val="2"/>
          <w:sz w:val="21"/>
          <w:szCs w:val="21"/>
          <w:lang w:eastAsia="zh-TW"/>
        </w:rPr>
        <w:t>。</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199" w:name="_Toc43304167"/>
      <w:bookmarkStart w:id="200" w:name="_Toc47085444"/>
      <w:r>
        <w:rPr>
          <w:rFonts w:hint="eastAsia" w:ascii="宋体" w:hAnsi="宋体" w:eastAsia="宋体" w:cs="宋体"/>
          <w:b/>
          <w:bCs/>
          <w:kern w:val="2"/>
          <w:sz w:val="21"/>
          <w:szCs w:val="21"/>
        </w:rPr>
        <w:t>合同的履行</w:t>
      </w:r>
      <w:bookmarkEnd w:id="199"/>
      <w:bookmarkEnd w:id="200"/>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lang w:eastAsia="zh-TW"/>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eastAsia="宋体" w:cs="宋体"/>
          <w:kern w:val="2"/>
          <w:sz w:val="21"/>
          <w:szCs w:val="21"/>
        </w:rPr>
        <w:t>合同</w:t>
      </w:r>
      <w:r>
        <w:rPr>
          <w:rFonts w:hint="eastAsia" w:ascii="宋体" w:hAnsi="宋体" w:eastAsia="宋体" w:cs="宋体"/>
          <w:kern w:val="2"/>
          <w:sz w:val="21"/>
          <w:szCs w:val="21"/>
          <w:lang w:eastAsia="zh-TW"/>
        </w:rPr>
        <w:t>采购金额的百分之十。签订补充合同的必须按规定备案。</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201" w:name="_Toc47085445"/>
      <w:bookmarkStart w:id="202" w:name="_Toc43304168"/>
      <w:r>
        <w:rPr>
          <w:rFonts w:hint="eastAsia" w:ascii="宋体" w:hAnsi="宋体" w:eastAsia="宋体" w:cs="宋体"/>
          <w:b/>
          <w:bCs/>
          <w:kern w:val="2"/>
          <w:sz w:val="21"/>
          <w:szCs w:val="21"/>
        </w:rPr>
        <w:t>履约保证金</w:t>
      </w:r>
      <w:bookmarkEnd w:id="201"/>
      <w:bookmarkEnd w:id="202"/>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中标人应按照</w:t>
      </w:r>
      <w:r>
        <w:rPr>
          <w:rFonts w:hint="eastAsia" w:ascii="宋体" w:hAnsi="宋体" w:eastAsia="宋体" w:cs="宋体"/>
          <w:b/>
          <w:kern w:val="2"/>
          <w:sz w:val="21"/>
          <w:szCs w:val="21"/>
          <w:lang w:eastAsia="zh-TW"/>
        </w:rPr>
        <w:t>投标资料表</w:t>
      </w:r>
      <w:r>
        <w:rPr>
          <w:rFonts w:hint="eastAsia" w:ascii="宋体" w:hAnsi="宋体" w:eastAsia="宋体" w:cs="宋体"/>
          <w:kern w:val="2"/>
          <w:sz w:val="21"/>
          <w:szCs w:val="21"/>
          <w:lang w:eastAsia="zh-TW"/>
        </w:rPr>
        <w:t>规定的金额，采用招标文件中规定的履约保证金或履约信用担保形式或采购人可以接受的其他形式向采购人提交履约保证金。</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203" w:name="_Toc43304169"/>
      <w:bookmarkStart w:id="204" w:name="_Toc47085446"/>
      <w:r>
        <w:rPr>
          <w:rFonts w:hint="eastAsia" w:ascii="宋体" w:hAnsi="宋体" w:eastAsia="宋体" w:cs="宋体"/>
          <w:b/>
          <w:bCs/>
          <w:kern w:val="2"/>
          <w:sz w:val="21"/>
          <w:szCs w:val="21"/>
        </w:rPr>
        <w:t>招标代理服务费</w:t>
      </w:r>
      <w:bookmarkEnd w:id="203"/>
      <w:bookmarkEnd w:id="204"/>
    </w:p>
    <w:p>
      <w:pPr>
        <w:widowControl w:val="0"/>
        <w:numPr>
          <w:ilvl w:val="1"/>
          <w:numId w:val="143"/>
        </w:numPr>
        <w:autoSpaceDE w:val="0"/>
        <w:autoSpaceDN w:val="0"/>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kern w:val="2"/>
          <w:sz w:val="21"/>
          <w:szCs w:val="21"/>
        </w:rPr>
        <w:t>中标人应按照招标文件</w:t>
      </w:r>
      <w:r>
        <w:rPr>
          <w:rFonts w:hint="eastAsia" w:ascii="宋体" w:hAnsi="宋体" w:eastAsia="宋体" w:cs="宋体"/>
          <w:b/>
          <w:kern w:val="2"/>
          <w:sz w:val="21"/>
          <w:szCs w:val="21"/>
        </w:rPr>
        <w:t>投标资料表</w:t>
      </w:r>
      <w:r>
        <w:rPr>
          <w:rFonts w:hint="eastAsia" w:ascii="宋体" w:hAnsi="宋体" w:eastAsia="宋体" w:cs="宋体"/>
          <w:kern w:val="2"/>
          <w:sz w:val="21"/>
          <w:szCs w:val="21"/>
        </w:rPr>
        <w:t>中的规定缴纳招标代理服务费。</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服务费按差额定率累进法计算。</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02"/>
        <w:gridCol w:w="3260"/>
        <w:gridCol w:w="3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2802" w:type="dxa"/>
          </w:tcPr>
          <w:p>
            <w:pPr>
              <w:widowControl w:val="0"/>
              <w:adjustRightInd/>
              <w:spacing w:after="0"/>
              <w:ind w:firstLine="1155" w:firstLineChars="550"/>
              <w:jc w:val="both"/>
              <w:rPr>
                <w:rFonts w:ascii="宋体" w:hAnsi="宋体" w:eastAsia="宋体" w:cs="宋体"/>
                <w:kern w:val="2"/>
                <w:sz w:val="21"/>
                <w:szCs w:val="21"/>
              </w:rPr>
            </w:pPr>
            <w:r>
              <w:rPr>
                <w:rFonts w:ascii="宋体" w:hAnsi="宋体" w:eastAsia="宋体" w:cs="宋体"/>
                <w:kern w:val="2"/>
                <w:sz w:val="21"/>
                <w:szCs w:val="21"/>
              </w:rPr>
              <w:pict>
                <v:line id="直接连接符 2" o:spid="_x0000_s1027" o:spt="20" style="position:absolute;left:0pt;margin-left:-2.65pt;margin-top:2.55pt;height:25.3pt;width:130.3pt;z-index:251664384;mso-width-relative:page;mso-height-relative:page;" coordsize="21600,21600" o:gfxdata="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CLVy1AAAAAcBAAAPAAAAAAAAAAEAIAAAACIAAABk&#10;cnMvZG93bnJldi54bWxQSwECFAAUAAAACACHTuJA4L21U9EBAABvAwAADgAAAAAAAAABACAAAAAj&#10;AQAAZHJzL2Uyb0RvYy54bWxQSwUGAAAAAAYABgBZAQAAZgUAAAAA&#10;">
                  <v:path arrowok="t"/>
                  <v:fill focussize="0,0"/>
                  <v:stroke/>
                  <v:imagedata o:title=""/>
                  <o:lock v:ext="edit"/>
                </v:line>
              </w:pict>
            </w:r>
            <w:r>
              <w:rPr>
                <w:rFonts w:hint="eastAsia" w:ascii="宋体" w:hAnsi="宋体" w:eastAsia="宋体" w:cs="宋体"/>
                <w:bCs/>
                <w:kern w:val="2"/>
                <w:sz w:val="21"/>
                <w:szCs w:val="21"/>
              </w:rPr>
              <w:t>费率</w:t>
            </w:r>
          </w:p>
          <w:p>
            <w:pPr>
              <w:widowControl w:val="0"/>
              <w:adjustRightInd/>
              <w:spacing w:after="0"/>
              <w:jc w:val="both"/>
              <w:rPr>
                <w:rFonts w:ascii="宋体" w:hAnsi="宋体" w:eastAsia="宋体" w:cs="宋体"/>
                <w:kern w:val="2"/>
                <w:sz w:val="21"/>
                <w:szCs w:val="21"/>
              </w:rPr>
            </w:pPr>
            <w:r>
              <w:rPr>
                <w:rFonts w:hint="eastAsia" w:ascii="宋体" w:hAnsi="宋体" w:eastAsia="宋体" w:cs="宋体"/>
                <w:bCs/>
                <w:kern w:val="2"/>
                <w:sz w:val="21"/>
                <w:szCs w:val="21"/>
              </w:rPr>
              <w:t>中标金额</w:t>
            </w:r>
          </w:p>
        </w:tc>
        <w:tc>
          <w:tcPr>
            <w:tcW w:w="3260" w:type="dxa"/>
            <w:vAlign w:val="center"/>
          </w:tcPr>
          <w:p>
            <w:pPr>
              <w:widowControl w:val="0"/>
              <w:adjustRightInd/>
              <w:spacing w:after="0"/>
              <w:jc w:val="center"/>
              <w:rPr>
                <w:rFonts w:ascii="宋体" w:hAnsi="宋体" w:eastAsia="宋体" w:cs="宋体"/>
                <w:kern w:val="2"/>
                <w:sz w:val="21"/>
                <w:szCs w:val="21"/>
              </w:rPr>
            </w:pPr>
            <w:r>
              <w:rPr>
                <w:rFonts w:hint="eastAsia" w:ascii="宋体" w:hAnsi="宋体" w:eastAsia="宋体" w:cs="宋体"/>
                <w:bCs/>
                <w:kern w:val="2"/>
                <w:sz w:val="21"/>
                <w:szCs w:val="21"/>
              </w:rPr>
              <w:t>货物招标</w:t>
            </w:r>
          </w:p>
        </w:tc>
        <w:tc>
          <w:tcPr>
            <w:tcW w:w="3260" w:type="dxa"/>
            <w:vAlign w:val="center"/>
          </w:tcPr>
          <w:p>
            <w:pPr>
              <w:widowControl w:val="0"/>
              <w:adjustRightInd/>
              <w:spacing w:after="0"/>
              <w:jc w:val="center"/>
              <w:rPr>
                <w:rFonts w:ascii="宋体" w:hAnsi="宋体" w:eastAsia="宋体" w:cs="宋体"/>
                <w:kern w:val="2"/>
                <w:sz w:val="21"/>
                <w:szCs w:val="21"/>
              </w:rPr>
            </w:pPr>
            <w:r>
              <w:rPr>
                <w:rFonts w:hint="eastAsia" w:ascii="宋体" w:hAnsi="宋体" w:eastAsia="宋体" w:cs="宋体"/>
                <w:bCs/>
                <w:kern w:val="2"/>
                <w:sz w:val="21"/>
                <w:szCs w:val="21"/>
              </w:rPr>
              <w:t>服务招标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bCs/>
                <w:kern w:val="2"/>
                <w:sz w:val="21"/>
                <w:szCs w:val="21"/>
              </w:rPr>
            </w:pPr>
            <w:r>
              <w:rPr>
                <w:rFonts w:hint="eastAsia" w:ascii="宋体" w:hAnsi="宋体" w:eastAsia="宋体" w:cs="宋体"/>
                <w:kern w:val="2"/>
                <w:sz w:val="21"/>
                <w:szCs w:val="21"/>
              </w:rPr>
              <w:t>100万元以下</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1.5%</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100～500万元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1.1%</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500～1000万元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0.8%</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1000～5000万元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0.5%</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5000万元～1亿元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0.25%</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1～5亿元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0.05%</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5～10亿元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0.035%</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10～50亿元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0.008%</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50～100亿元</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0.006%</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2802"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100亿以上</w:t>
            </w:r>
          </w:p>
        </w:tc>
        <w:tc>
          <w:tcPr>
            <w:tcW w:w="3260" w:type="dxa"/>
            <w:vAlign w:val="center"/>
          </w:tcPr>
          <w:p>
            <w:pPr>
              <w:widowControl w:val="0"/>
              <w:adjustRightInd/>
              <w:snapToGrid/>
              <w:spacing w:after="0"/>
              <w:jc w:val="center"/>
              <w:rPr>
                <w:rFonts w:ascii="宋体" w:hAnsi="宋体" w:eastAsia="宋体" w:cs="宋体"/>
                <w:kern w:val="2"/>
                <w:sz w:val="21"/>
                <w:szCs w:val="21"/>
              </w:rPr>
            </w:pPr>
            <w:r>
              <w:rPr>
                <w:rFonts w:hint="eastAsia" w:ascii="宋体" w:hAnsi="宋体" w:eastAsia="宋体" w:cs="宋体"/>
                <w:kern w:val="2"/>
                <w:sz w:val="21"/>
                <w:szCs w:val="21"/>
              </w:rPr>
              <w:t>0.004%</w:t>
            </w:r>
          </w:p>
        </w:tc>
        <w:tc>
          <w:tcPr>
            <w:tcW w:w="3260" w:type="dxa"/>
            <w:vAlign w:val="center"/>
          </w:tcPr>
          <w:p>
            <w:pPr>
              <w:widowControl w:val="0"/>
              <w:adjustRightInd/>
              <w:snapToGrid/>
              <w:spacing w:after="0"/>
              <w:ind w:firstLine="210" w:firstLineChars="100"/>
              <w:jc w:val="center"/>
              <w:rPr>
                <w:rFonts w:ascii="宋体" w:hAnsi="宋体" w:eastAsia="宋体" w:cs="宋体"/>
                <w:kern w:val="2"/>
                <w:sz w:val="21"/>
                <w:szCs w:val="21"/>
              </w:rPr>
            </w:pPr>
            <w:r>
              <w:rPr>
                <w:rFonts w:hint="eastAsia" w:ascii="宋体" w:hAnsi="宋体" w:eastAsia="宋体" w:cs="宋体"/>
                <w:kern w:val="2"/>
                <w:sz w:val="21"/>
                <w:szCs w:val="21"/>
              </w:rPr>
              <w:t>0.004%</w:t>
            </w:r>
          </w:p>
        </w:tc>
      </w:tr>
    </w:tbl>
    <w:p>
      <w:pPr>
        <w:widowControl w:val="0"/>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例如：某货物招标中标金额为850万元，计算招标代理服务收费额如下：</w:t>
      </w:r>
    </w:p>
    <w:p>
      <w:pPr>
        <w:widowControl w:val="0"/>
        <w:adjustRightInd/>
        <w:spacing w:after="0" w:line="360" w:lineRule="auto"/>
        <w:ind w:left="348" w:leftChars="158" w:firstLine="1470" w:firstLineChars="700"/>
        <w:jc w:val="both"/>
        <w:rPr>
          <w:rFonts w:ascii="宋体" w:hAnsi="宋体" w:eastAsia="宋体" w:cs="宋体"/>
          <w:kern w:val="2"/>
          <w:sz w:val="21"/>
          <w:szCs w:val="21"/>
        </w:rPr>
      </w:pPr>
      <w:r>
        <w:rPr>
          <w:rFonts w:hint="eastAsia" w:ascii="宋体" w:hAnsi="宋体" w:eastAsia="宋体" w:cs="宋体"/>
          <w:kern w:val="2"/>
          <w:sz w:val="21"/>
          <w:szCs w:val="21"/>
        </w:rPr>
        <w:t>100万元×1.5%=1.5万元</w:t>
      </w:r>
    </w:p>
    <w:p>
      <w:pPr>
        <w:widowControl w:val="0"/>
        <w:adjustRightInd/>
        <w:spacing w:after="0" w:line="360" w:lineRule="auto"/>
        <w:ind w:left="348" w:leftChars="158" w:firstLine="1260" w:firstLineChars="600"/>
        <w:jc w:val="both"/>
        <w:rPr>
          <w:rFonts w:ascii="宋体" w:hAnsi="宋体" w:eastAsia="宋体" w:cs="宋体"/>
          <w:kern w:val="2"/>
          <w:sz w:val="21"/>
          <w:szCs w:val="21"/>
        </w:rPr>
      </w:pPr>
      <w:r>
        <w:rPr>
          <w:rFonts w:hint="eastAsia" w:ascii="宋体" w:hAnsi="宋体" w:eastAsia="宋体" w:cs="宋体"/>
          <w:kern w:val="2"/>
          <w:sz w:val="21"/>
          <w:szCs w:val="21"/>
        </w:rPr>
        <w:t>（500-100）万元×1.1%=4.4万元</w:t>
      </w:r>
    </w:p>
    <w:p>
      <w:pPr>
        <w:widowControl w:val="0"/>
        <w:adjustRightInd/>
        <w:spacing w:after="0" w:line="360" w:lineRule="auto"/>
        <w:ind w:left="348" w:leftChars="158" w:firstLine="1155" w:firstLineChars="550"/>
        <w:jc w:val="both"/>
        <w:rPr>
          <w:rFonts w:ascii="宋体" w:hAnsi="宋体" w:eastAsia="宋体" w:cs="宋体"/>
          <w:kern w:val="2"/>
          <w:sz w:val="21"/>
          <w:szCs w:val="21"/>
        </w:rPr>
      </w:pPr>
      <w:r>
        <w:rPr>
          <w:rFonts w:hint="eastAsia" w:ascii="宋体" w:hAnsi="宋体" w:eastAsia="宋体" w:cs="宋体"/>
          <w:kern w:val="2"/>
          <w:sz w:val="21"/>
          <w:szCs w:val="21"/>
        </w:rPr>
        <w:t>（850-500）万元×0.8%=2.8万元</w:t>
      </w:r>
    </w:p>
    <w:p>
      <w:pPr>
        <w:widowControl w:val="0"/>
        <w:adjustRightInd/>
        <w:spacing w:after="0" w:line="360" w:lineRule="auto"/>
        <w:ind w:left="348" w:leftChars="158" w:firstLine="1155" w:firstLineChars="550"/>
        <w:jc w:val="both"/>
        <w:rPr>
          <w:rFonts w:ascii="宋体" w:hAnsi="宋体" w:eastAsia="宋体" w:cs="宋体"/>
          <w:kern w:val="2"/>
          <w:sz w:val="21"/>
          <w:szCs w:val="21"/>
        </w:rPr>
      </w:pPr>
      <w:r>
        <w:rPr>
          <w:rFonts w:hint="eastAsia" w:ascii="宋体" w:hAnsi="宋体" w:eastAsia="宋体" w:cs="宋体"/>
          <w:kern w:val="2"/>
          <w:sz w:val="21"/>
          <w:szCs w:val="21"/>
        </w:rPr>
        <w:t>合计收费=1.5+4.4+2.8=8.7（万元）</w:t>
      </w:r>
    </w:p>
    <w:p>
      <w:pPr>
        <w:widowControl w:val="0"/>
        <w:numPr>
          <w:ilvl w:val="1"/>
          <w:numId w:val="143"/>
        </w:numPr>
        <w:tabs>
          <w:tab w:val="left" w:pos="709"/>
        </w:tabs>
        <w:autoSpaceDE w:val="0"/>
        <w:autoSpaceDN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经依法取消中标资格的，招标代理服务费不予退还。</w:t>
      </w:r>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color w:val="000000"/>
          <w:kern w:val="2"/>
          <w:sz w:val="21"/>
          <w:szCs w:val="21"/>
        </w:rPr>
      </w:pPr>
      <w:bookmarkStart w:id="205" w:name="_Toc43304170"/>
      <w:bookmarkStart w:id="206" w:name="_Toc47085447"/>
      <w:r>
        <w:rPr>
          <w:rFonts w:hint="eastAsia" w:ascii="宋体" w:hAnsi="宋体" w:eastAsia="宋体" w:cs="宋体"/>
          <w:b/>
          <w:bCs/>
          <w:kern w:val="2"/>
          <w:sz w:val="21"/>
          <w:szCs w:val="21"/>
        </w:rPr>
        <w:t>询问函、质疑函格式</w:t>
      </w:r>
      <w:bookmarkEnd w:id="205"/>
      <w:bookmarkEnd w:id="206"/>
    </w:p>
    <w:p>
      <w:pPr>
        <w:widowControl w:val="0"/>
        <w:adjustRightInd/>
        <w:spacing w:after="0" w:line="360" w:lineRule="auto"/>
        <w:ind w:firstLine="424" w:firstLineChars="201"/>
        <w:jc w:val="both"/>
        <w:rPr>
          <w:rFonts w:ascii="宋体" w:hAnsi="宋体" w:eastAsia="宋体" w:cs="宋体"/>
          <w:b/>
          <w:color w:val="000000"/>
          <w:kern w:val="2"/>
          <w:sz w:val="21"/>
          <w:szCs w:val="21"/>
        </w:rPr>
      </w:pPr>
      <w:r>
        <w:rPr>
          <w:rFonts w:hint="eastAsia" w:ascii="宋体" w:hAnsi="宋体" w:eastAsia="宋体" w:cs="宋体"/>
          <w:b/>
          <w:color w:val="000000"/>
          <w:kern w:val="2"/>
          <w:sz w:val="21"/>
          <w:szCs w:val="21"/>
        </w:rPr>
        <w:t>说明：本部分格式为投标人提交询问函、质疑函时使用，不属于投标文件格式的组成部分。</w:t>
      </w:r>
    </w:p>
    <w:p>
      <w:pPr>
        <w:widowControl w:val="0"/>
        <w:numPr>
          <w:ilvl w:val="0"/>
          <w:numId w:val="142"/>
        </w:numPr>
        <w:autoSpaceDE w:val="0"/>
        <w:autoSpaceDN w:val="0"/>
        <w:adjustRightInd/>
        <w:snapToGrid/>
        <w:spacing w:beforeLines="100" w:afterLines="100" w:line="360" w:lineRule="auto"/>
        <w:ind w:left="1012" w:hanging="1012" w:hangingChars="360"/>
        <w:jc w:val="center"/>
        <w:outlineLvl w:val="1"/>
        <w:rPr>
          <w:rFonts w:ascii="宋体" w:hAnsi="宋体" w:eastAsia="宋体" w:cs="宋体"/>
          <w:b/>
          <w:kern w:val="2"/>
          <w:sz w:val="28"/>
          <w:szCs w:val="28"/>
          <w:lang w:eastAsia="zh-TW"/>
        </w:rPr>
      </w:pPr>
      <w:bookmarkStart w:id="207" w:name="_Toc47085448"/>
      <w:r>
        <w:rPr>
          <w:rFonts w:hint="eastAsia" w:ascii="宋体" w:hAnsi="宋体" w:eastAsia="宋体" w:cs="宋体"/>
          <w:b/>
          <w:kern w:val="2"/>
          <w:sz w:val="28"/>
          <w:szCs w:val="28"/>
        </w:rPr>
        <w:t>履约验收</w:t>
      </w:r>
      <w:bookmarkEnd w:id="207"/>
    </w:p>
    <w:p>
      <w:pPr>
        <w:widowControl w:val="0"/>
        <w:numPr>
          <w:ilvl w:val="0"/>
          <w:numId w:val="143"/>
        </w:numPr>
        <w:autoSpaceDE w:val="0"/>
        <w:autoSpaceDN w:val="0"/>
        <w:adjustRightInd/>
        <w:snapToGrid/>
        <w:spacing w:after="0" w:line="360" w:lineRule="auto"/>
        <w:ind w:left="449" w:hanging="449" w:hangingChars="213"/>
        <w:jc w:val="both"/>
        <w:outlineLvl w:val="2"/>
        <w:rPr>
          <w:rFonts w:ascii="宋体" w:hAnsi="宋体" w:eastAsia="宋体" w:cs="宋体"/>
          <w:b/>
          <w:bCs/>
          <w:kern w:val="2"/>
          <w:sz w:val="21"/>
          <w:szCs w:val="21"/>
        </w:rPr>
      </w:pPr>
      <w:bookmarkStart w:id="208" w:name="_Toc47085449"/>
      <w:bookmarkStart w:id="209" w:name="_Toc43304172"/>
      <w:r>
        <w:rPr>
          <w:rFonts w:hint="eastAsia" w:ascii="宋体" w:hAnsi="宋体" w:eastAsia="宋体" w:cs="宋体"/>
          <w:b/>
          <w:bCs/>
          <w:kern w:val="2"/>
          <w:sz w:val="21"/>
          <w:szCs w:val="21"/>
        </w:rPr>
        <w:t>履约验收</w:t>
      </w:r>
      <w:bookmarkEnd w:id="208"/>
      <w:bookmarkEnd w:id="209"/>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采购人应当及时对采购项目进行验收。采购人可以邀请参加本项目的其他投标人或者第三方机构参与验收</w:t>
      </w:r>
      <w:r>
        <w:rPr>
          <w:rFonts w:hint="eastAsia" w:ascii="宋体" w:hAnsi="宋体" w:eastAsia="宋体" w:cs="宋体"/>
          <w:kern w:val="2"/>
          <w:sz w:val="21"/>
          <w:szCs w:val="21"/>
        </w:rPr>
        <w:t>。</w:t>
      </w:r>
      <w:r>
        <w:rPr>
          <w:rFonts w:hint="eastAsia" w:ascii="宋体" w:hAnsi="宋体" w:eastAsia="宋体" w:cs="宋体"/>
          <w:kern w:val="2"/>
          <w:sz w:val="21"/>
          <w:szCs w:val="21"/>
          <w:lang w:eastAsia="zh-TW"/>
        </w:rPr>
        <w:t>参与验收的投标人或者第三方机构的意见作为验收书的参考资料一并存档。</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在验收时，投标人应向采购人提供货物或服务的相关资料，按采购人提出的方式验收。</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由采购人对货物或服务的质量、规格和数量及其他进行检验。如发现质量、规格和数量等任何一项与招标要求规定不符，采购人有权拒绝接受。</w:t>
      </w:r>
    </w:p>
    <w:p>
      <w:pPr>
        <w:widowControl w:val="0"/>
        <w:numPr>
          <w:ilvl w:val="1"/>
          <w:numId w:val="143"/>
        </w:numPr>
        <w:autoSpaceDE w:val="0"/>
        <w:autoSpaceDN w:val="0"/>
        <w:adjustRightInd/>
        <w:snapToGrid/>
        <w:spacing w:after="0" w:line="360" w:lineRule="auto"/>
        <w:jc w:val="both"/>
        <w:rPr>
          <w:rFonts w:ascii="宋体" w:hAnsi="宋体" w:eastAsia="宋体" w:cs="宋体"/>
          <w:kern w:val="2"/>
          <w:sz w:val="21"/>
          <w:szCs w:val="21"/>
          <w:lang w:eastAsia="zh-TW"/>
        </w:rPr>
      </w:pPr>
      <w:r>
        <w:rPr>
          <w:rFonts w:hint="eastAsia" w:ascii="宋体" w:hAnsi="宋体" w:eastAsia="宋体" w:cs="宋体"/>
          <w:kern w:val="2"/>
          <w:sz w:val="21"/>
          <w:szCs w:val="21"/>
          <w:lang w:eastAsia="zh-TW"/>
        </w:rPr>
        <w:t>采购人应当加强对中标人的履约管理，并按照采购合同约定，及时向中标人支付采购资金。对于中标人违反采购合同约定的行为，采购人应当及时处理，依法追究其违约责任。</w:t>
      </w:r>
    </w:p>
    <w:p>
      <w:pPr>
        <w:spacing w:after="0" w:line="360" w:lineRule="auto"/>
        <w:jc w:val="both"/>
        <w:outlineLvl w:val="3"/>
        <w:rPr>
          <w:rFonts w:ascii="宋体" w:hAnsi="宋体" w:eastAsia="宋体" w:cs="宋体"/>
          <w:sz w:val="21"/>
          <w:szCs w:val="21"/>
        </w:rPr>
      </w:pPr>
      <w:r>
        <w:rPr>
          <w:rFonts w:hint="eastAsia" w:ascii="宋体" w:hAnsi="宋体" w:eastAsia="宋体" w:cs="宋体"/>
          <w:sz w:val="21"/>
          <w:szCs w:val="21"/>
        </w:rPr>
        <w:br w:type="page"/>
      </w:r>
      <w:r>
        <w:rPr>
          <w:rFonts w:hint="eastAsia" w:ascii="宋体" w:hAnsi="宋体" w:eastAsia="宋体" w:cs="宋体"/>
          <w:sz w:val="21"/>
          <w:szCs w:val="21"/>
        </w:rPr>
        <w:t>1：询问函格式</w:t>
      </w:r>
    </w:p>
    <w:p>
      <w:pPr>
        <w:widowControl w:val="0"/>
        <w:adjustRightInd/>
        <w:snapToGrid/>
        <w:spacing w:after="0"/>
        <w:jc w:val="center"/>
        <w:rPr>
          <w:rFonts w:ascii="宋体" w:hAnsi="宋体" w:eastAsia="宋体" w:cs="宋体"/>
          <w:b/>
          <w:bCs/>
          <w:kern w:val="2"/>
          <w:sz w:val="28"/>
          <w:szCs w:val="28"/>
        </w:rPr>
      </w:pPr>
      <w:r>
        <w:rPr>
          <w:rFonts w:hint="eastAsia" w:ascii="宋体" w:hAnsi="宋体" w:eastAsia="宋体" w:cs="宋体"/>
          <w:b/>
          <w:bCs/>
          <w:kern w:val="2"/>
          <w:sz w:val="28"/>
          <w:szCs w:val="28"/>
        </w:rPr>
        <w:t>询  问  函</w:t>
      </w:r>
    </w:p>
    <w:p>
      <w:pPr>
        <w:adjustRightInd/>
        <w:spacing w:after="0" w:line="360" w:lineRule="auto"/>
        <w:jc w:val="both"/>
        <w:rPr>
          <w:rFonts w:ascii="宋体" w:hAnsi="宋体" w:eastAsia="宋体" w:cs="宋体"/>
          <w:b/>
          <w:bCs/>
          <w:kern w:val="2"/>
          <w:sz w:val="21"/>
          <w:szCs w:val="21"/>
        </w:rPr>
      </w:pPr>
      <w:r>
        <w:rPr>
          <w:rFonts w:hint="eastAsia" w:ascii="宋体" w:hAnsi="宋体" w:eastAsia="宋体" w:cs="宋体"/>
          <w:b/>
          <w:bCs/>
          <w:kern w:val="2"/>
          <w:sz w:val="21"/>
          <w:szCs w:val="21"/>
        </w:rPr>
        <w:t>一、询问供应商基本信息</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询问供应商：</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地址：</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邮编：</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联系人：</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联系电话：</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授权代表：</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联系电话：</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 xml:space="preserve">地址： </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邮编：</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二、询问项目基本情况</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询问项目的名称：</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询问项目的编号：</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包号：</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采购人名称：</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采购文件获取日期：</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b/>
          <w:kern w:val="2"/>
          <w:sz w:val="21"/>
          <w:szCs w:val="21"/>
        </w:rPr>
      </w:pPr>
      <w:r>
        <w:rPr>
          <w:rFonts w:hint="eastAsia" w:ascii="宋体" w:hAnsi="宋体" w:eastAsia="宋体" w:cs="宋体"/>
          <w:kern w:val="2"/>
          <w:sz w:val="21"/>
          <w:szCs w:val="21"/>
        </w:rPr>
        <w:t>三、</w:t>
      </w:r>
      <w:r>
        <w:rPr>
          <w:rFonts w:hint="eastAsia" w:ascii="宋体" w:hAnsi="宋体" w:eastAsia="宋体" w:cs="宋体"/>
          <w:b/>
          <w:kern w:val="2"/>
          <w:sz w:val="21"/>
          <w:szCs w:val="21"/>
        </w:rPr>
        <w:t>询问事项具体内容</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询问事项1：</w:t>
      </w:r>
      <w:r>
        <w:rPr>
          <w:rFonts w:hint="eastAsia" w:ascii="宋体" w:hAnsi="宋体" w:eastAsia="宋体" w:cs="宋体"/>
          <w:kern w:val="2"/>
          <w:sz w:val="21"/>
          <w:szCs w:val="21"/>
          <w:u w:val="dotted"/>
        </w:rPr>
        <w:t xml:space="preserve">                                                         </w:t>
      </w:r>
    </w:p>
    <w:p>
      <w:pPr>
        <w:tabs>
          <w:tab w:val="center" w:pos="5019"/>
        </w:tabs>
        <w:adjustRightInd/>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说明疑问或无法理解原因：</w:t>
      </w:r>
      <w:r>
        <w:rPr>
          <w:rFonts w:hint="eastAsia" w:ascii="宋体" w:hAnsi="宋体" w:eastAsia="宋体" w:cs="宋体"/>
          <w:kern w:val="2"/>
          <w:sz w:val="21"/>
          <w:szCs w:val="21"/>
          <w:u w:val="dotted"/>
        </w:rPr>
        <w:t xml:space="preserve">                                             </w:t>
      </w:r>
    </w:p>
    <w:p>
      <w:pPr>
        <w:tabs>
          <w:tab w:val="center" w:pos="5019"/>
        </w:tabs>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建议：</w:t>
      </w:r>
      <w:r>
        <w:rPr>
          <w:rFonts w:hint="eastAsia" w:ascii="宋体" w:hAnsi="宋体" w:eastAsia="宋体" w:cs="宋体"/>
          <w:kern w:val="2"/>
          <w:sz w:val="21"/>
          <w:szCs w:val="21"/>
          <w:u w:val="dotted"/>
        </w:rPr>
        <w:t xml:space="preserve">                                                               </w:t>
      </w:r>
    </w:p>
    <w:p>
      <w:pPr>
        <w:widowControl w:val="0"/>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询问事项2：</w:t>
      </w:r>
    </w:p>
    <w:p>
      <w:pPr>
        <w:tabs>
          <w:tab w:val="left" w:pos="6300"/>
        </w:tabs>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签字(签章)：</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 xml:space="preserve">    公章：</w:t>
      </w:r>
      <w:r>
        <w:rPr>
          <w:rFonts w:hint="eastAsia" w:ascii="宋体" w:hAnsi="宋体" w:eastAsia="宋体" w:cs="宋体"/>
          <w:kern w:val="2"/>
          <w:sz w:val="21"/>
          <w:szCs w:val="21"/>
          <w:u w:val="dotted"/>
        </w:rPr>
        <w:t xml:space="preserve">                      </w:t>
      </w: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日期：</w:t>
      </w:r>
      <w:r>
        <w:rPr>
          <w:rFonts w:hint="eastAsia" w:ascii="宋体" w:hAnsi="宋体" w:eastAsia="宋体" w:cs="宋体"/>
          <w:kern w:val="2"/>
          <w:sz w:val="21"/>
          <w:szCs w:val="21"/>
          <w:u w:val="dotted"/>
        </w:rPr>
        <w:t xml:space="preserve">                      </w:t>
      </w:r>
    </w:p>
    <w:p>
      <w:pPr>
        <w:spacing w:after="0" w:line="360" w:lineRule="auto"/>
        <w:jc w:val="both"/>
        <w:outlineLvl w:val="3"/>
        <w:rPr>
          <w:rFonts w:ascii="宋体" w:hAnsi="宋体" w:eastAsia="宋体" w:cs="宋体"/>
          <w:sz w:val="21"/>
          <w:szCs w:val="21"/>
        </w:rPr>
      </w:pPr>
      <w:r>
        <w:rPr>
          <w:rFonts w:hint="eastAsia" w:ascii="宋体" w:hAnsi="宋体" w:eastAsia="宋体" w:cs="宋体"/>
          <w:sz w:val="21"/>
          <w:szCs w:val="21"/>
        </w:rPr>
        <w:br w:type="page"/>
      </w:r>
      <w:r>
        <w:rPr>
          <w:rFonts w:hint="eastAsia" w:ascii="宋体" w:hAnsi="宋体" w:eastAsia="宋体" w:cs="宋体"/>
          <w:sz w:val="21"/>
          <w:szCs w:val="21"/>
        </w:rPr>
        <w:t>2：质疑函格式</w:t>
      </w:r>
    </w:p>
    <w:p>
      <w:pPr>
        <w:widowControl w:val="0"/>
        <w:adjustRightInd/>
        <w:snapToGrid/>
        <w:spacing w:after="0"/>
        <w:jc w:val="center"/>
        <w:rPr>
          <w:rFonts w:ascii="宋体" w:hAnsi="宋体" w:eastAsia="宋体" w:cs="宋体"/>
          <w:b/>
          <w:bCs/>
          <w:kern w:val="2"/>
          <w:sz w:val="28"/>
          <w:szCs w:val="28"/>
        </w:rPr>
      </w:pPr>
      <w:r>
        <w:rPr>
          <w:rFonts w:hint="eastAsia" w:ascii="宋体" w:hAnsi="宋体" w:eastAsia="宋体" w:cs="宋体"/>
          <w:b/>
          <w:bCs/>
          <w:kern w:val="2"/>
          <w:sz w:val="28"/>
          <w:szCs w:val="28"/>
        </w:rPr>
        <w:t>质  疑  函</w:t>
      </w:r>
    </w:p>
    <w:p>
      <w:pPr>
        <w:adjustRightInd/>
        <w:spacing w:after="0" w:line="360" w:lineRule="auto"/>
        <w:jc w:val="both"/>
        <w:rPr>
          <w:rFonts w:ascii="宋体" w:hAnsi="宋体" w:eastAsia="宋体" w:cs="宋体"/>
          <w:kern w:val="2"/>
          <w:sz w:val="21"/>
          <w:szCs w:val="21"/>
        </w:rPr>
      </w:pPr>
    </w:p>
    <w:p>
      <w:pPr>
        <w:adjustRightInd/>
        <w:spacing w:after="0" w:line="360" w:lineRule="auto"/>
        <w:jc w:val="both"/>
        <w:rPr>
          <w:rFonts w:ascii="宋体" w:hAnsi="宋体" w:eastAsia="宋体" w:cs="宋体"/>
          <w:b/>
          <w:bCs/>
          <w:kern w:val="2"/>
          <w:sz w:val="21"/>
          <w:szCs w:val="21"/>
        </w:rPr>
      </w:pPr>
      <w:r>
        <w:rPr>
          <w:rFonts w:hint="eastAsia" w:ascii="宋体" w:hAnsi="宋体" w:eastAsia="宋体" w:cs="宋体"/>
          <w:b/>
          <w:bCs/>
          <w:kern w:val="2"/>
          <w:sz w:val="21"/>
          <w:szCs w:val="21"/>
        </w:rPr>
        <w:t>一、质疑供应商基本信息</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质疑供应商：</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地址：</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邮编：</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联系人：</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联系电话：</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授权代表：</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联系电话：</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 xml:space="preserve">地址： </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邮编：</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二、质疑项目基本情况</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质疑项目的名称：</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质疑项目的编号：</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包号：</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采购人名称：</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采购文件获取日期：</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三、质疑事项具体内容</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质疑事项1：</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事实依据：</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法律依据：</w:t>
      </w: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u w:val="dotted"/>
        </w:rPr>
        <w:t xml:space="preserve">                                                                      </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质疑事项2</w:t>
      </w:r>
    </w:p>
    <w:p>
      <w:pPr>
        <w:widowControl w:val="0"/>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w:t>
      </w:r>
    </w:p>
    <w:p>
      <w:pPr>
        <w:widowControl w:val="0"/>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四、与质疑事项相关的质疑请求</w:t>
      </w:r>
    </w:p>
    <w:p>
      <w:pPr>
        <w:widowControl w:val="0"/>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请求：</w:t>
      </w:r>
      <w:r>
        <w:rPr>
          <w:rFonts w:hint="eastAsia" w:ascii="宋体" w:hAnsi="宋体" w:eastAsia="宋体" w:cs="宋体"/>
          <w:kern w:val="2"/>
          <w:sz w:val="21"/>
          <w:szCs w:val="21"/>
          <w:u w:val="dotted"/>
        </w:rPr>
        <w:t xml:space="preserve">                                                               </w:t>
      </w:r>
    </w:p>
    <w:p>
      <w:pPr>
        <w:widowControl w:val="0"/>
        <w:adjustRightInd/>
        <w:snapToGrid/>
        <w:spacing w:after="0"/>
        <w:jc w:val="both"/>
        <w:rPr>
          <w:rFonts w:ascii="宋体" w:hAnsi="宋体" w:eastAsia="宋体" w:cs="宋体"/>
          <w:kern w:val="2"/>
          <w:sz w:val="21"/>
          <w:szCs w:val="21"/>
        </w:rPr>
      </w:pPr>
    </w:p>
    <w:p>
      <w:pPr>
        <w:widowControl w:val="0"/>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签字(签章)：</w:t>
      </w:r>
      <w:r>
        <w:rPr>
          <w:rFonts w:hint="eastAsia" w:ascii="宋体" w:hAnsi="宋体" w:eastAsia="宋体" w:cs="宋体"/>
          <w:kern w:val="2"/>
          <w:sz w:val="21"/>
          <w:szCs w:val="21"/>
          <w:u w:val="dotted"/>
        </w:rPr>
        <w:t xml:space="preserve">                         </w:t>
      </w:r>
      <w:r>
        <w:rPr>
          <w:rFonts w:hint="eastAsia" w:ascii="宋体" w:hAnsi="宋体" w:eastAsia="宋体" w:cs="宋体"/>
          <w:kern w:val="2"/>
          <w:sz w:val="21"/>
          <w:szCs w:val="21"/>
        </w:rPr>
        <w:t xml:space="preserve">    公章：</w:t>
      </w:r>
      <w:r>
        <w:rPr>
          <w:rFonts w:hint="eastAsia" w:ascii="宋体" w:hAnsi="宋体" w:eastAsia="宋体" w:cs="宋体"/>
          <w:kern w:val="2"/>
          <w:sz w:val="21"/>
          <w:szCs w:val="21"/>
          <w:u w:val="dotted"/>
        </w:rPr>
        <w:t xml:space="preserve">                      </w:t>
      </w:r>
    </w:p>
    <w:p>
      <w:pPr>
        <w:widowControl w:val="0"/>
        <w:adjustRightInd/>
        <w:snapToGrid/>
        <w:spacing w:after="0" w:line="360" w:lineRule="auto"/>
        <w:jc w:val="both"/>
        <w:rPr>
          <w:rFonts w:ascii="宋体" w:hAnsi="宋体" w:eastAsia="宋体" w:cs="宋体"/>
          <w:kern w:val="2"/>
          <w:sz w:val="21"/>
          <w:szCs w:val="21"/>
          <w:u w:val="dotted"/>
        </w:rPr>
      </w:pPr>
      <w:r>
        <w:rPr>
          <w:rFonts w:hint="eastAsia" w:ascii="宋体" w:hAnsi="宋体" w:eastAsia="宋体" w:cs="宋体"/>
          <w:kern w:val="2"/>
          <w:sz w:val="21"/>
          <w:szCs w:val="21"/>
        </w:rPr>
        <w:t>日期：</w:t>
      </w:r>
      <w:r>
        <w:rPr>
          <w:rFonts w:hint="eastAsia" w:ascii="宋体" w:hAnsi="宋体" w:eastAsia="宋体" w:cs="宋体"/>
          <w:kern w:val="2"/>
          <w:sz w:val="21"/>
          <w:szCs w:val="21"/>
          <w:u w:val="dotted"/>
        </w:rPr>
        <w:t xml:space="preserve">                      </w:t>
      </w:r>
    </w:p>
    <w:p>
      <w:pPr>
        <w:widowControl w:val="0"/>
        <w:adjustRightInd/>
        <w:snapToGrid/>
        <w:spacing w:after="0" w:line="360" w:lineRule="auto"/>
        <w:jc w:val="both"/>
        <w:rPr>
          <w:rFonts w:ascii="宋体" w:hAnsi="宋体" w:eastAsia="宋体" w:cs="宋体"/>
          <w:b/>
          <w:kern w:val="2"/>
          <w:sz w:val="21"/>
          <w:szCs w:val="21"/>
        </w:rPr>
      </w:pPr>
      <w:r>
        <w:rPr>
          <w:rFonts w:hint="eastAsia" w:ascii="宋体" w:hAnsi="宋体" w:eastAsia="宋体" w:cs="宋体"/>
          <w:b/>
          <w:kern w:val="2"/>
          <w:sz w:val="21"/>
          <w:szCs w:val="21"/>
        </w:rPr>
        <w:t>附件：质疑供应商在提交的证明材料中对质疑点的内容作出相应的标识或以醒目的方式标明。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7"/>
        <w:gridCol w:w="3026"/>
        <w:gridCol w:w="2285"/>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1557" w:type="dxa"/>
            <w:tcBorders>
              <w:top w:val="single" w:color="auto" w:sz="12" w:space="0"/>
              <w:left w:val="single" w:color="auto" w:sz="12" w:space="0"/>
            </w:tcBorders>
            <w:tcMar>
              <w:top w:w="72" w:type="dxa"/>
              <w:left w:w="144" w:type="dxa"/>
              <w:bottom w:w="72" w:type="dxa"/>
              <w:right w:w="144" w:type="dxa"/>
            </w:tcMar>
            <w:vAlign w:val="center"/>
          </w:tcPr>
          <w:p>
            <w:pPr>
              <w:widowControl w:val="0"/>
              <w:adjustRightInd/>
              <w:snapToGrid/>
              <w:spacing w:after="0" w:line="360" w:lineRule="auto"/>
              <w:jc w:val="center"/>
              <w:rPr>
                <w:rFonts w:ascii="宋体" w:hAnsi="宋体" w:eastAsia="宋体" w:cs="宋体"/>
                <w:b/>
                <w:kern w:val="2"/>
                <w:sz w:val="21"/>
                <w:szCs w:val="21"/>
              </w:rPr>
            </w:pPr>
            <w:r>
              <w:rPr>
                <w:rFonts w:hint="eastAsia" w:ascii="宋体" w:hAnsi="宋体" w:eastAsia="宋体" w:cs="宋体"/>
                <w:b/>
                <w:kern w:val="2"/>
                <w:sz w:val="21"/>
                <w:szCs w:val="21"/>
              </w:rPr>
              <w:t>序号</w:t>
            </w:r>
          </w:p>
        </w:tc>
        <w:tc>
          <w:tcPr>
            <w:tcW w:w="3026" w:type="dxa"/>
            <w:tcBorders>
              <w:top w:val="single" w:color="auto" w:sz="12" w:space="0"/>
            </w:tcBorders>
            <w:tcMar>
              <w:top w:w="72" w:type="dxa"/>
              <w:left w:w="144" w:type="dxa"/>
              <w:bottom w:w="72" w:type="dxa"/>
              <w:right w:w="144" w:type="dxa"/>
            </w:tcMar>
            <w:vAlign w:val="center"/>
          </w:tcPr>
          <w:p>
            <w:pPr>
              <w:widowControl w:val="0"/>
              <w:adjustRightInd/>
              <w:snapToGrid/>
              <w:spacing w:after="0" w:line="360" w:lineRule="auto"/>
              <w:jc w:val="center"/>
              <w:rPr>
                <w:rFonts w:ascii="宋体" w:hAnsi="宋体" w:eastAsia="宋体" w:cs="宋体"/>
                <w:b/>
                <w:kern w:val="2"/>
                <w:sz w:val="21"/>
                <w:szCs w:val="21"/>
              </w:rPr>
            </w:pPr>
            <w:r>
              <w:rPr>
                <w:rFonts w:hint="eastAsia" w:ascii="宋体" w:hAnsi="宋体" w:eastAsia="宋体" w:cs="宋体"/>
                <w:b/>
                <w:kern w:val="2"/>
                <w:sz w:val="21"/>
                <w:szCs w:val="21"/>
              </w:rPr>
              <w:t>证明材料名称</w:t>
            </w:r>
          </w:p>
        </w:tc>
        <w:tc>
          <w:tcPr>
            <w:tcW w:w="2285" w:type="dxa"/>
            <w:tcBorders>
              <w:top w:val="single" w:color="auto" w:sz="12" w:space="0"/>
            </w:tcBorders>
            <w:tcMar>
              <w:top w:w="72" w:type="dxa"/>
              <w:left w:w="144" w:type="dxa"/>
              <w:bottom w:w="72" w:type="dxa"/>
              <w:right w:w="144" w:type="dxa"/>
            </w:tcMar>
            <w:vAlign w:val="center"/>
          </w:tcPr>
          <w:p>
            <w:pPr>
              <w:widowControl w:val="0"/>
              <w:adjustRightInd/>
              <w:snapToGrid/>
              <w:spacing w:after="0" w:line="360" w:lineRule="auto"/>
              <w:jc w:val="center"/>
              <w:rPr>
                <w:rFonts w:ascii="宋体" w:hAnsi="宋体" w:eastAsia="宋体" w:cs="宋体"/>
                <w:b/>
                <w:kern w:val="2"/>
                <w:sz w:val="21"/>
                <w:szCs w:val="21"/>
              </w:rPr>
            </w:pPr>
            <w:r>
              <w:rPr>
                <w:rFonts w:hint="eastAsia" w:ascii="宋体" w:hAnsi="宋体" w:eastAsia="宋体" w:cs="宋体"/>
                <w:b/>
                <w:kern w:val="2"/>
                <w:sz w:val="21"/>
                <w:szCs w:val="21"/>
              </w:rPr>
              <w:t>证明材料来源</w:t>
            </w:r>
          </w:p>
        </w:tc>
        <w:tc>
          <w:tcPr>
            <w:tcW w:w="2285" w:type="dxa"/>
            <w:tcBorders>
              <w:top w:val="single" w:color="auto" w:sz="12" w:space="0"/>
              <w:right w:val="single" w:color="auto" w:sz="12" w:space="0"/>
            </w:tcBorders>
            <w:tcMar>
              <w:top w:w="72" w:type="dxa"/>
              <w:left w:w="144" w:type="dxa"/>
              <w:bottom w:w="72" w:type="dxa"/>
              <w:right w:w="144" w:type="dxa"/>
            </w:tcMar>
            <w:vAlign w:val="center"/>
          </w:tcPr>
          <w:p>
            <w:pPr>
              <w:widowControl w:val="0"/>
              <w:adjustRightInd/>
              <w:snapToGrid/>
              <w:spacing w:after="0" w:line="360" w:lineRule="auto"/>
              <w:jc w:val="center"/>
              <w:rPr>
                <w:rFonts w:ascii="宋体" w:hAnsi="宋体" w:eastAsia="宋体" w:cs="宋体"/>
                <w:b/>
                <w:kern w:val="2"/>
                <w:sz w:val="21"/>
                <w:szCs w:val="21"/>
              </w:rPr>
            </w:pPr>
            <w:r>
              <w:rPr>
                <w:rFonts w:hint="eastAsia" w:ascii="宋体" w:hAnsi="宋体" w:eastAsia="宋体" w:cs="宋体"/>
                <w:b/>
                <w:kern w:val="2"/>
                <w:sz w:val="21"/>
                <w:szCs w:val="21"/>
              </w:rPr>
              <w:t>证明对象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trPr>
        <w:tc>
          <w:tcPr>
            <w:tcW w:w="1557" w:type="dxa"/>
            <w:tcBorders>
              <w:left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1</w:t>
            </w:r>
          </w:p>
        </w:tc>
        <w:tc>
          <w:tcPr>
            <w:tcW w:w="3026" w:type="dxa"/>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c>
          <w:tcPr>
            <w:tcW w:w="2285" w:type="dxa"/>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c>
          <w:tcPr>
            <w:tcW w:w="2285" w:type="dxa"/>
            <w:tcBorders>
              <w:right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557" w:type="dxa"/>
            <w:tcBorders>
              <w:left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2</w:t>
            </w:r>
          </w:p>
        </w:tc>
        <w:tc>
          <w:tcPr>
            <w:tcW w:w="3026" w:type="dxa"/>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c>
          <w:tcPr>
            <w:tcW w:w="2285" w:type="dxa"/>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c>
          <w:tcPr>
            <w:tcW w:w="2285" w:type="dxa"/>
            <w:tcBorders>
              <w:right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1557" w:type="dxa"/>
            <w:tcBorders>
              <w:left w:val="single" w:color="auto" w:sz="12" w:space="0"/>
              <w:bottom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r>
              <w:rPr>
                <w:rFonts w:hint="eastAsia" w:ascii="宋体" w:hAnsi="宋体" w:eastAsia="宋体" w:cs="宋体"/>
                <w:kern w:val="2"/>
                <w:sz w:val="21"/>
                <w:szCs w:val="21"/>
              </w:rPr>
              <w:t>……</w:t>
            </w:r>
          </w:p>
        </w:tc>
        <w:tc>
          <w:tcPr>
            <w:tcW w:w="3026" w:type="dxa"/>
            <w:tcBorders>
              <w:bottom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c>
          <w:tcPr>
            <w:tcW w:w="2285" w:type="dxa"/>
            <w:tcBorders>
              <w:bottom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c>
          <w:tcPr>
            <w:tcW w:w="2285" w:type="dxa"/>
            <w:tcBorders>
              <w:bottom w:val="single" w:color="auto" w:sz="12" w:space="0"/>
              <w:right w:val="single" w:color="auto" w:sz="12" w:space="0"/>
            </w:tcBorders>
            <w:tcMar>
              <w:top w:w="72" w:type="dxa"/>
              <w:left w:w="144" w:type="dxa"/>
              <w:bottom w:w="72" w:type="dxa"/>
              <w:right w:w="144" w:type="dxa"/>
            </w:tcMar>
          </w:tcPr>
          <w:p>
            <w:pPr>
              <w:widowControl w:val="0"/>
              <w:adjustRightInd/>
              <w:snapToGrid/>
              <w:spacing w:after="0" w:line="360" w:lineRule="auto"/>
              <w:jc w:val="center"/>
              <w:rPr>
                <w:rFonts w:ascii="宋体" w:hAnsi="宋体" w:eastAsia="宋体" w:cs="宋体"/>
                <w:kern w:val="2"/>
                <w:sz w:val="21"/>
                <w:szCs w:val="21"/>
              </w:rPr>
            </w:pPr>
          </w:p>
        </w:tc>
      </w:tr>
    </w:tbl>
    <w:p>
      <w:pPr>
        <w:spacing w:after="0" w:line="360" w:lineRule="auto"/>
        <w:rPr>
          <w:rFonts w:ascii="宋体" w:hAnsi="宋体" w:eastAsia="宋体" w:cs="宋体"/>
          <w:b/>
          <w:kern w:val="2"/>
          <w:sz w:val="21"/>
          <w:szCs w:val="21"/>
        </w:rPr>
      </w:pPr>
      <w:r>
        <w:rPr>
          <w:rFonts w:hint="eastAsia" w:ascii="宋体" w:hAnsi="宋体" w:eastAsia="宋体" w:cs="宋体"/>
          <w:b/>
          <w:kern w:val="2"/>
          <w:sz w:val="21"/>
          <w:szCs w:val="21"/>
        </w:rPr>
        <w:t>质疑函制作说明：</w:t>
      </w:r>
    </w:p>
    <w:p>
      <w:pPr>
        <w:widowControl w:val="0"/>
        <w:numPr>
          <w:ilvl w:val="0"/>
          <w:numId w:val="14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供应商提出质疑时，应提交质疑函和必要的证明材料。</w:t>
      </w:r>
    </w:p>
    <w:p>
      <w:pPr>
        <w:widowControl w:val="0"/>
        <w:numPr>
          <w:ilvl w:val="0"/>
          <w:numId w:val="14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质疑供应商若委托代理人进行质疑的，质疑函应按要求列明“授权代表”的有关内容，并在附件中提交由质疑</w:t>
      </w:r>
      <w:r>
        <w:rPr>
          <w:rFonts w:hint="eastAsia" w:ascii="宋体" w:hAnsi="宋体" w:eastAsia="宋体" w:cs="宋体"/>
          <w:sz w:val="21"/>
          <w:szCs w:val="21"/>
        </w:rPr>
        <w:t>供应商签署的授权委托书。授权委托书应载明代理人的姓名或者名称、代理事项、具体权限、期限和相关事项。</w:t>
      </w:r>
    </w:p>
    <w:p>
      <w:pPr>
        <w:widowControl w:val="0"/>
        <w:numPr>
          <w:ilvl w:val="0"/>
          <w:numId w:val="145"/>
        </w:numPr>
        <w:adjustRightInd/>
        <w:snapToGrid/>
        <w:spacing w:after="0" w:line="360" w:lineRule="auto"/>
        <w:jc w:val="both"/>
        <w:rPr>
          <w:rFonts w:ascii="宋体" w:hAnsi="宋体" w:eastAsia="宋体" w:cs="宋体"/>
          <w:b/>
          <w:bCs/>
          <w:kern w:val="2"/>
          <w:sz w:val="21"/>
          <w:szCs w:val="21"/>
        </w:rPr>
      </w:pPr>
      <w:r>
        <w:rPr>
          <w:rFonts w:hint="eastAsia" w:ascii="宋体" w:hAnsi="宋体" w:eastAsia="宋体" w:cs="宋体"/>
          <w:b/>
          <w:bCs/>
          <w:kern w:val="2"/>
          <w:sz w:val="21"/>
          <w:szCs w:val="21"/>
        </w:rPr>
        <w:t>质疑供应商若对项目的某一分包进行质疑，质疑函中应列明具体包组号。</w:t>
      </w:r>
    </w:p>
    <w:p>
      <w:pPr>
        <w:widowControl w:val="0"/>
        <w:numPr>
          <w:ilvl w:val="0"/>
          <w:numId w:val="14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质疑函的质疑事项应具体、明确，并有必要的事实依据和法律依据。</w:t>
      </w:r>
    </w:p>
    <w:p>
      <w:pPr>
        <w:widowControl w:val="0"/>
        <w:numPr>
          <w:ilvl w:val="0"/>
          <w:numId w:val="14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质疑函的质疑请求应与质疑事项相关。</w:t>
      </w:r>
    </w:p>
    <w:p>
      <w:pPr>
        <w:widowControl w:val="0"/>
        <w:numPr>
          <w:ilvl w:val="0"/>
          <w:numId w:val="145"/>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质疑供应商为自然人的，质疑函应由本人签字；质疑供应商为法人或者其他组织的，质疑函应由法定代表人、主要负责人，或者其授权代表签字或者盖章，并加盖公章。</w:t>
      </w:r>
    </w:p>
    <w:p>
      <w:pPr>
        <w:wordWrap w:val="0"/>
        <w:adjustRightInd/>
        <w:spacing w:after="0" w:line="360" w:lineRule="auto"/>
        <w:ind w:right="840"/>
        <w:jc w:val="right"/>
        <w:rPr>
          <w:rFonts w:ascii="宋体" w:hAnsi="宋体" w:eastAsia="宋体" w:cs="宋体"/>
          <w:kern w:val="2"/>
          <w:sz w:val="21"/>
          <w:szCs w:val="21"/>
        </w:rPr>
      </w:pPr>
      <w:r>
        <w:rPr>
          <w:rFonts w:hint="eastAsia" w:ascii="宋体" w:hAnsi="宋体" w:eastAsia="宋体" w:cs="宋体"/>
          <w:kern w:val="2"/>
          <w:sz w:val="21"/>
          <w:szCs w:val="21"/>
        </w:rPr>
        <w:t>年  月  日</w:t>
      </w:r>
    </w:p>
    <w:p>
      <w:pPr>
        <w:adjustRightIn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备注：</w:t>
      </w:r>
    </w:p>
    <w:p>
      <w:pPr>
        <w:widowControl w:val="0"/>
        <w:numPr>
          <w:ilvl w:val="0"/>
          <w:numId w:val="146"/>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每个质疑事项应有与之相对应的证据予以支持。质疑事项属于涉密的，应提供信息来源或有效证据。</w:t>
      </w:r>
    </w:p>
    <w:p>
      <w:pPr>
        <w:widowControl w:val="0"/>
        <w:numPr>
          <w:ilvl w:val="0"/>
          <w:numId w:val="146"/>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供应商质疑、投诉应当有明确的请求和必要的证明材料(依据《中华人民共和国政府采购法实施条例》第五十七条，捏造事实、提供虚假材料或者以非法手段取得证明材料不能作为质疑、投诉的证明材料；依据《中华人民共和国政府采购法实施条例》第七十三条，供应商捏造事实、提供虚假材料或者以非法手段取得证明材料进行投诉的，由财政部门列入不良行为记录名单，禁止1至3年内参加政府采购活动)。</w:t>
      </w:r>
    </w:p>
    <w:p>
      <w:pPr>
        <w:widowControl w:val="0"/>
        <w:numPr>
          <w:ilvl w:val="0"/>
          <w:numId w:val="146"/>
        </w:numPr>
        <w:adjustRightInd/>
        <w:snapToGrid/>
        <w:spacing w:after="0" w:line="360" w:lineRule="auto"/>
        <w:jc w:val="both"/>
        <w:rPr>
          <w:rFonts w:ascii="宋体" w:hAnsi="宋体" w:eastAsia="宋体" w:cs="宋体"/>
          <w:kern w:val="2"/>
          <w:sz w:val="21"/>
          <w:szCs w:val="21"/>
        </w:rPr>
      </w:pPr>
      <w:r>
        <w:rPr>
          <w:rFonts w:hint="eastAsia" w:ascii="宋体" w:hAnsi="宋体" w:eastAsia="宋体" w:cs="宋体"/>
          <w:kern w:val="2"/>
          <w:sz w:val="21"/>
          <w:szCs w:val="21"/>
        </w:rPr>
        <w:t>质疑函应当署名。质疑人为自然人的，应当有本人签名；质疑人为法人或者其他组织的，应当由法定代表人或者主要负责人签字盖章并加盖公章。</w:t>
      </w:r>
    </w:p>
    <w:p>
      <w:pPr>
        <w:adjustRightInd/>
        <w:spacing w:after="0" w:line="360" w:lineRule="auto"/>
        <w:ind w:firstLine="420" w:firstLineChars="200"/>
        <w:jc w:val="both"/>
        <w:rPr>
          <w:rFonts w:ascii="宋体" w:hAnsi="宋体" w:eastAsia="宋体" w:cs="宋体"/>
          <w:b/>
          <w:bCs/>
          <w:kern w:val="2"/>
          <w:sz w:val="44"/>
          <w:szCs w:val="44"/>
        </w:rPr>
      </w:pPr>
      <w:r>
        <w:rPr>
          <w:rFonts w:hint="eastAsia" w:ascii="宋体" w:hAnsi="宋体" w:eastAsia="宋体" w:cs="宋体"/>
          <w:kern w:val="2"/>
          <w:sz w:val="21"/>
          <w:szCs w:val="21"/>
        </w:rPr>
        <w:t>不按上述要求拟写的质疑函，采购代理机构将有可能不予受理。</w:t>
      </w:r>
    </w:p>
    <w:p>
      <w:pPr>
        <w:widowControl w:val="0"/>
        <w:adjustRightInd/>
        <w:snapToGrid/>
        <w:spacing w:after="0"/>
        <w:jc w:val="both"/>
        <w:rPr>
          <w:rFonts w:ascii="宋体" w:hAnsi="宋体" w:eastAsia="宋体" w:cs="宋体"/>
          <w:kern w:val="2"/>
          <w:sz w:val="21"/>
          <w:szCs w:val="20"/>
        </w:rPr>
      </w:pPr>
    </w:p>
    <w:p>
      <w:pPr>
        <w:widowControl w:val="0"/>
        <w:adjustRightInd/>
        <w:snapToGrid/>
        <w:spacing w:after="0"/>
        <w:jc w:val="both"/>
        <w:rPr>
          <w:rFonts w:ascii="宋体" w:hAnsi="宋体" w:eastAsia="宋体" w:cs="宋体"/>
          <w:kern w:val="2"/>
          <w:sz w:val="21"/>
          <w:szCs w:val="20"/>
        </w:rPr>
      </w:pPr>
    </w:p>
    <w:p>
      <w:pPr>
        <w:widowControl w:val="0"/>
        <w:adjustRightInd/>
        <w:snapToGrid/>
        <w:spacing w:after="0" w:line="440" w:lineRule="exact"/>
        <w:jc w:val="both"/>
        <w:rPr>
          <w:rFonts w:ascii="宋体" w:hAnsi="宋体" w:eastAsia="宋体" w:cs="宋体"/>
          <w:bCs/>
          <w:kern w:val="2"/>
          <w:sz w:val="28"/>
          <w:szCs w:val="20"/>
        </w:rPr>
      </w:pPr>
    </w:p>
    <w:p>
      <w:pPr>
        <w:spacing w:line="220" w:lineRule="atLeast"/>
      </w:pPr>
    </w:p>
    <w:p>
      <w:pPr>
        <w:spacing w:line="220" w:lineRule="atLeast"/>
      </w:pPr>
    </w:p>
    <w:sectPr>
      <w:headerReference r:id="rId3" w:type="default"/>
      <w:footerReference r:id="rId4" w:type="default"/>
      <w:pgSz w:w="11906" w:h="16838"/>
      <w:pgMar w:top="1276" w:right="1440" w:bottom="1797" w:left="144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ZhongQi-YuHaoJian">
    <w:altName w:val="hakuyoxingshu7000"/>
    <w:panose1 w:val="00000000000000000000"/>
    <w:charset w:val="00"/>
    <w:family w:val="auto"/>
    <w:pitch w:val="default"/>
    <w:sig w:usb0="00000000" w:usb1="00000000" w:usb2="0000003F" w:usb3="00000000" w:csb0="003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96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96</w:t>
    </w:r>
    <w:r>
      <w:rPr>
        <w:b/>
        <w:sz w:val="24"/>
        <w:szCs w:val="24"/>
      </w:rP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720" w:firstLineChars="400"/>
      <w:jc w:val="both"/>
      <w:rPr>
        <w:rFonts w:ascii="宋体" w:hAnsi="宋体" w:eastAsia="宋体"/>
      </w:rPr>
    </w:pPr>
    <w:r>
      <w:rPr>
        <w:rFonts w:ascii="宋体" w:hAnsi="宋体" w:eastAsia="宋体"/>
      </w:rPr>
      <w:drawing>
        <wp:anchor distT="0" distB="0" distL="114300" distR="114300" simplePos="0" relativeHeight="251660288" behindDoc="0" locked="0" layoutInCell="1" allowOverlap="1">
          <wp:simplePos x="0" y="0"/>
          <wp:positionH relativeFrom="column">
            <wp:posOffset>9525</wp:posOffset>
          </wp:positionH>
          <wp:positionV relativeFrom="paragraph">
            <wp:posOffset>-106680</wp:posOffset>
          </wp:positionV>
          <wp:extent cx="381000" cy="285750"/>
          <wp:effectExtent l="0" t="0" r="0" b="0"/>
          <wp:wrapSquare wrapText="bothSides"/>
          <wp:docPr id="10"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公司LOGO"/>
                  <pic:cNvPicPr>
                    <a:picLocks noChangeAspect="1"/>
                  </pic:cNvPicPr>
                </pic:nvPicPr>
                <pic:blipFill>
                  <a:blip r:embed="rId1"/>
                  <a:stretch>
                    <a:fillRect/>
                  </a:stretch>
                </pic:blipFill>
                <pic:spPr>
                  <a:xfrm>
                    <a:off x="0" y="0"/>
                    <a:ext cx="381000" cy="285750"/>
                  </a:xfrm>
                  <a:prstGeom prst="rect">
                    <a:avLst/>
                  </a:prstGeom>
                  <a:noFill/>
                  <a:ln>
                    <a:noFill/>
                  </a:ln>
                </pic:spPr>
              </pic:pic>
            </a:graphicData>
          </a:graphic>
        </wp:anchor>
      </w:drawing>
    </w:r>
    <w:r>
      <w:rPr>
        <w:rFonts w:hint="eastAsia" w:ascii="宋体" w:hAnsi="宋体" w:eastAsia="宋体"/>
      </w:rPr>
      <w:t>东莞市合信招标有限公司                              项目编号：</w:t>
    </w:r>
    <w:r>
      <w:rPr>
        <w:rFonts w:ascii="宋体" w:hAnsi="宋体" w:eastAsia="宋体"/>
      </w:rPr>
      <w:t>441900-15-202011-150204-0003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japaneseCounting"/>
      <w:lvlText w:val="%1、"/>
      <w:lvlJc w:val="left"/>
      <w:pPr>
        <w:ind w:left="360" w:hanging="360"/>
      </w:pPr>
      <w:rPr>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56C82"/>
    <w:multiLevelType w:val="multilevel"/>
    <w:tmpl w:val="00056C8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1827936"/>
    <w:multiLevelType w:val="multilevel"/>
    <w:tmpl w:val="0182793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28B327A"/>
    <w:multiLevelType w:val="multilevel"/>
    <w:tmpl w:val="028B327A"/>
    <w:lvl w:ilvl="0" w:tentative="0">
      <w:start w:val="1"/>
      <w:numFmt w:val="decimal"/>
      <w:lvlText w:val="%1"/>
      <w:lvlJc w:val="center"/>
      <w:pPr>
        <w:tabs>
          <w:tab w:val="left" w:pos="142"/>
        </w:tabs>
        <w:ind w:left="142" w:firstLine="3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36450C9"/>
    <w:multiLevelType w:val="multilevel"/>
    <w:tmpl w:val="036450C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DD69A2"/>
    <w:multiLevelType w:val="multilevel"/>
    <w:tmpl w:val="03DD69A2"/>
    <w:lvl w:ilvl="0" w:tentative="0">
      <w:start w:val="1"/>
      <w:numFmt w:val="decimal"/>
      <w:lvlText w:val="%1."/>
      <w:lvlJc w:val="left"/>
      <w:pPr>
        <w:ind w:left="420" w:hanging="420"/>
      </w:pPr>
      <w:rPr>
        <w:rFonts w:hint="default"/>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3F62668"/>
    <w:multiLevelType w:val="multilevel"/>
    <w:tmpl w:val="03F62668"/>
    <w:lvl w:ilvl="0" w:tentative="0">
      <w:start w:val="1"/>
      <w:numFmt w:val="decimal"/>
      <w:lvlText w:val="%1."/>
      <w:lvlJc w:val="left"/>
      <w:pPr>
        <w:ind w:left="425" w:hanging="425"/>
      </w:pPr>
      <w:rPr>
        <w:rFonts w:hint="eastAsia" w:ascii="宋体" w:hAnsi="宋体" w:eastAsia="宋体"/>
        <w:b w:val="0"/>
      </w:rPr>
    </w:lvl>
    <w:lvl w:ilvl="1" w:tentative="0">
      <w:start w:val="1"/>
      <w:numFmt w:val="decimal"/>
      <w:lvlText w:val="%1.%2."/>
      <w:lvlJc w:val="left"/>
      <w:pPr>
        <w:ind w:left="567" w:hanging="567"/>
      </w:pPr>
      <w:rPr>
        <w:rFonts w:ascii="宋体" w:hAnsi="宋体" w:eastAsia="宋体"/>
        <w:b w:val="0"/>
        <w:sz w:val="21"/>
        <w:szCs w:val="21"/>
      </w:rPr>
    </w:lvl>
    <w:lvl w:ilvl="2" w:tentative="0">
      <w:start w:val="1"/>
      <w:numFmt w:val="decimal"/>
      <w:lvlText w:val="%1.%2.%3."/>
      <w:lvlJc w:val="left"/>
      <w:pPr>
        <w:ind w:left="709" w:hanging="709"/>
      </w:pPr>
      <w:rPr>
        <w:rFonts w:ascii="宋体" w:hAnsi="宋体" w:eastAsia="宋体"/>
        <w:color w:val="auto"/>
      </w:r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04C232BF"/>
    <w:multiLevelType w:val="multilevel"/>
    <w:tmpl w:val="04C232BF"/>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4EF647C"/>
    <w:multiLevelType w:val="multilevel"/>
    <w:tmpl w:val="04EF647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5F12DCB"/>
    <w:multiLevelType w:val="multilevel"/>
    <w:tmpl w:val="05F12DCB"/>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0">
    <w:nsid w:val="06AE76F7"/>
    <w:multiLevelType w:val="multilevel"/>
    <w:tmpl w:val="06AE76F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8263ED1"/>
    <w:multiLevelType w:val="multilevel"/>
    <w:tmpl w:val="08263ED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8C514CF"/>
    <w:multiLevelType w:val="multilevel"/>
    <w:tmpl w:val="08C514CF"/>
    <w:lvl w:ilvl="0" w:tentative="0">
      <w:start w:val="1"/>
      <w:numFmt w:val="decimal"/>
      <w:lvlText w:val="%1."/>
      <w:lvlJc w:val="left"/>
      <w:pPr>
        <w:ind w:left="420" w:hanging="420"/>
      </w:pPr>
      <w:rPr>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pStyle w:val="67"/>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09220C7F"/>
    <w:multiLevelType w:val="multilevel"/>
    <w:tmpl w:val="09220C7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98B5B8C"/>
    <w:multiLevelType w:val="multilevel"/>
    <w:tmpl w:val="098B5B8C"/>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9FD567A"/>
    <w:multiLevelType w:val="multilevel"/>
    <w:tmpl w:val="09FD567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A5A6178"/>
    <w:multiLevelType w:val="multilevel"/>
    <w:tmpl w:val="0A5A6178"/>
    <w:lvl w:ilvl="0" w:tentative="0">
      <w:start w:val="1"/>
      <w:numFmt w:val="decimal"/>
      <w:lvlText w:val="6.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AE64E62"/>
    <w:multiLevelType w:val="multilevel"/>
    <w:tmpl w:val="0AE64E6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C3A3FC6"/>
    <w:multiLevelType w:val="multilevel"/>
    <w:tmpl w:val="0C3A3FC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E0C1F5C"/>
    <w:multiLevelType w:val="multilevel"/>
    <w:tmpl w:val="0E0C1F5C"/>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EE21A4A"/>
    <w:multiLevelType w:val="multilevel"/>
    <w:tmpl w:val="0EE21A4A"/>
    <w:lvl w:ilvl="0" w:tentative="0">
      <w:start w:val="1"/>
      <w:numFmt w:val="decimal"/>
      <w:lvlText w:val="%1"/>
      <w:lvlJc w:val="center"/>
      <w:pPr>
        <w:tabs>
          <w:tab w:val="left" w:pos="142"/>
        </w:tabs>
        <w:ind w:left="142" w:firstLine="3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0F7C3696"/>
    <w:multiLevelType w:val="multilevel"/>
    <w:tmpl w:val="0F7C3696"/>
    <w:lvl w:ilvl="0" w:tentative="0">
      <w:start w:val="1"/>
      <w:numFmt w:val="decimal"/>
      <w:lvlText w:val="%1."/>
      <w:lvlJc w:val="left"/>
      <w:pPr>
        <w:ind w:left="420" w:hanging="4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0F834F8"/>
    <w:multiLevelType w:val="multilevel"/>
    <w:tmpl w:val="10F834F8"/>
    <w:lvl w:ilvl="0" w:tentative="0">
      <w:start w:val="1"/>
      <w:numFmt w:val="decimal"/>
      <w:lvlText w:val="1.%1"/>
      <w:lvlJc w:val="left"/>
      <w:pPr>
        <w:ind w:left="416" w:hanging="420"/>
      </w:pPr>
      <w:rPr>
        <w:rFonts w:hint="eastAsia"/>
      </w:rPr>
    </w:lvl>
    <w:lvl w:ilvl="1" w:tentative="0">
      <w:start w:val="1"/>
      <w:numFmt w:val="lowerLetter"/>
      <w:lvlText w:val="%2)"/>
      <w:lvlJc w:val="left"/>
      <w:pPr>
        <w:ind w:left="836" w:hanging="420"/>
      </w:pPr>
    </w:lvl>
    <w:lvl w:ilvl="2" w:tentative="0">
      <w:start w:val="1"/>
      <w:numFmt w:val="lowerRoman"/>
      <w:lvlText w:val="%3."/>
      <w:lvlJc w:val="right"/>
      <w:pPr>
        <w:ind w:left="1256" w:hanging="420"/>
      </w:pPr>
    </w:lvl>
    <w:lvl w:ilvl="3" w:tentative="0">
      <w:start w:val="1"/>
      <w:numFmt w:val="decimal"/>
      <w:lvlText w:val="%4."/>
      <w:lvlJc w:val="left"/>
      <w:pPr>
        <w:ind w:left="1676" w:hanging="420"/>
      </w:pPr>
    </w:lvl>
    <w:lvl w:ilvl="4" w:tentative="0">
      <w:start w:val="1"/>
      <w:numFmt w:val="lowerLetter"/>
      <w:lvlText w:val="%5)"/>
      <w:lvlJc w:val="left"/>
      <w:pPr>
        <w:ind w:left="2096" w:hanging="420"/>
      </w:pPr>
    </w:lvl>
    <w:lvl w:ilvl="5" w:tentative="0">
      <w:start w:val="1"/>
      <w:numFmt w:val="lowerRoman"/>
      <w:lvlText w:val="%6."/>
      <w:lvlJc w:val="right"/>
      <w:pPr>
        <w:ind w:left="2516" w:hanging="420"/>
      </w:pPr>
    </w:lvl>
    <w:lvl w:ilvl="6" w:tentative="0">
      <w:start w:val="1"/>
      <w:numFmt w:val="decimal"/>
      <w:lvlText w:val="%7."/>
      <w:lvlJc w:val="left"/>
      <w:pPr>
        <w:ind w:left="2936" w:hanging="420"/>
      </w:pPr>
    </w:lvl>
    <w:lvl w:ilvl="7" w:tentative="0">
      <w:start w:val="1"/>
      <w:numFmt w:val="lowerLetter"/>
      <w:lvlText w:val="%8)"/>
      <w:lvlJc w:val="left"/>
      <w:pPr>
        <w:ind w:left="3356" w:hanging="420"/>
      </w:pPr>
    </w:lvl>
    <w:lvl w:ilvl="8" w:tentative="0">
      <w:start w:val="1"/>
      <w:numFmt w:val="lowerRoman"/>
      <w:lvlText w:val="%9."/>
      <w:lvlJc w:val="right"/>
      <w:pPr>
        <w:ind w:left="3776" w:hanging="420"/>
      </w:pPr>
    </w:lvl>
  </w:abstractNum>
  <w:abstractNum w:abstractNumId="23">
    <w:nsid w:val="115E03E0"/>
    <w:multiLevelType w:val="multilevel"/>
    <w:tmpl w:val="115E03E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18306EF"/>
    <w:multiLevelType w:val="multilevel"/>
    <w:tmpl w:val="118306E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1BA3F97"/>
    <w:multiLevelType w:val="multilevel"/>
    <w:tmpl w:val="11BA3F97"/>
    <w:lvl w:ilvl="0" w:tentative="0">
      <w:start w:val="1"/>
      <w:numFmt w:val="decimal"/>
      <w:lvlText w:val="%1"/>
      <w:lvlJc w:val="center"/>
      <w:pPr>
        <w:tabs>
          <w:tab w:val="left" w:pos="142"/>
        </w:tabs>
        <w:ind w:left="142" w:firstLine="3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11EE1A54"/>
    <w:multiLevelType w:val="multilevel"/>
    <w:tmpl w:val="11EE1A54"/>
    <w:lvl w:ilvl="0" w:tentative="0">
      <w:start w:val="1"/>
      <w:numFmt w:val="decimal"/>
      <w:lvlText w:val="3.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2DF2E95"/>
    <w:multiLevelType w:val="multilevel"/>
    <w:tmpl w:val="12DF2E95"/>
    <w:lvl w:ilvl="0" w:tentative="0">
      <w:start w:val="7"/>
      <w:numFmt w:val="decimal"/>
      <w:lvlText w:val="%1."/>
      <w:lvlJc w:val="left"/>
      <w:pPr>
        <w:tabs>
          <w:tab w:val="left" w:pos="425"/>
        </w:tabs>
        <w:ind w:left="425" w:hanging="425"/>
      </w:pPr>
      <w:rPr>
        <w:rFonts w:hint="eastAsia" w:ascii="宋体" w:hAnsi="宋体" w:eastAsia="宋体"/>
        <w:b w:val="0"/>
        <w:color w:val="auto"/>
      </w:rPr>
    </w:lvl>
    <w:lvl w:ilvl="1" w:tentative="0">
      <w:start w:val="1"/>
      <w:numFmt w:val="decimal"/>
      <w:lvlText w:val="%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1"/>
      <w:numFmt w:val="decimal"/>
      <w:lvlText w:val="%1.%2.%3.%4."/>
      <w:lvlJc w:val="left"/>
      <w:pPr>
        <w:tabs>
          <w:tab w:val="left" w:pos="851"/>
        </w:tabs>
        <w:ind w:left="851" w:hanging="851"/>
      </w:pPr>
      <w:rPr>
        <w:rFonts w:hint="eastAsia" w:ascii="宋体" w:hAnsi="宋体" w:eastAsia="宋体"/>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8">
    <w:nsid w:val="13502592"/>
    <w:multiLevelType w:val="multilevel"/>
    <w:tmpl w:val="1350259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38808BB"/>
    <w:multiLevelType w:val="multilevel"/>
    <w:tmpl w:val="138808BB"/>
    <w:lvl w:ilvl="0" w:tentative="0">
      <w:start w:val="1"/>
      <w:numFmt w:val="decimal"/>
      <w:lvlText w:val="%1)"/>
      <w:lvlJc w:val="left"/>
      <w:pPr>
        <w:ind w:left="84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3C34E09"/>
    <w:multiLevelType w:val="multilevel"/>
    <w:tmpl w:val="13C34E09"/>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142A8F9B"/>
    <w:multiLevelType w:val="singleLevel"/>
    <w:tmpl w:val="142A8F9B"/>
    <w:lvl w:ilvl="0" w:tentative="0">
      <w:start w:val="1"/>
      <w:numFmt w:val="chineseCounting"/>
      <w:suff w:val="nothing"/>
      <w:lvlText w:val="%1、"/>
      <w:lvlJc w:val="left"/>
      <w:rPr>
        <w:rFonts w:hint="eastAsia"/>
      </w:rPr>
    </w:lvl>
  </w:abstractNum>
  <w:abstractNum w:abstractNumId="32">
    <w:nsid w:val="143B4543"/>
    <w:multiLevelType w:val="multilevel"/>
    <w:tmpl w:val="143B454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445501B"/>
    <w:multiLevelType w:val="multilevel"/>
    <w:tmpl w:val="1445501B"/>
    <w:lvl w:ilvl="0" w:tentative="0">
      <w:start w:val="1"/>
      <w:numFmt w:val="decimal"/>
      <w:lvlText w:val="%1."/>
      <w:lvlJc w:val="left"/>
      <w:pPr>
        <w:ind w:left="420" w:hanging="420"/>
      </w:pPr>
      <w:rPr>
        <w:rFonts w:hint="default" w:ascii="宋体" w:hAnsi="宋体" w:eastAsia="宋体"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4">
    <w:nsid w:val="152276A1"/>
    <w:multiLevelType w:val="multilevel"/>
    <w:tmpl w:val="152276A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86C1CB1"/>
    <w:multiLevelType w:val="multilevel"/>
    <w:tmpl w:val="186C1CB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9382390"/>
    <w:multiLevelType w:val="multilevel"/>
    <w:tmpl w:val="1938239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19DE0D99"/>
    <w:multiLevelType w:val="multilevel"/>
    <w:tmpl w:val="19DE0D9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1B036568"/>
    <w:multiLevelType w:val="multilevel"/>
    <w:tmpl w:val="1B036568"/>
    <w:lvl w:ilvl="0" w:tentative="0">
      <w:start w:val="1"/>
      <w:numFmt w:val="decimal"/>
      <w:lvlText w:val="%1."/>
      <w:lvlJc w:val="left"/>
      <w:pPr>
        <w:tabs>
          <w:tab w:val="left" w:pos="420"/>
        </w:tabs>
        <w:ind w:left="420" w:hanging="420"/>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1C5A6F92"/>
    <w:multiLevelType w:val="multilevel"/>
    <w:tmpl w:val="1C5A6F9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1CA630A9"/>
    <w:multiLevelType w:val="multilevel"/>
    <w:tmpl w:val="1CA630A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EFB38B6"/>
    <w:multiLevelType w:val="multilevel"/>
    <w:tmpl w:val="1EFB38B6"/>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1F4F48F8"/>
    <w:multiLevelType w:val="multilevel"/>
    <w:tmpl w:val="1F4F48F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09B1F07"/>
    <w:multiLevelType w:val="multilevel"/>
    <w:tmpl w:val="209B1F07"/>
    <w:lvl w:ilvl="0" w:tentative="0">
      <w:start w:val="7"/>
      <w:numFmt w:val="decimal"/>
      <w:lvlText w:val="%1."/>
      <w:lvlJc w:val="left"/>
      <w:pPr>
        <w:tabs>
          <w:tab w:val="left" w:pos="425"/>
        </w:tabs>
        <w:ind w:left="425" w:hanging="425"/>
      </w:pPr>
      <w:rPr>
        <w:rFonts w:hint="eastAsia" w:ascii="宋体" w:hAnsi="宋体" w:eastAsia="宋体"/>
        <w:b w:val="0"/>
        <w:color w:val="auto"/>
      </w:rPr>
    </w:lvl>
    <w:lvl w:ilvl="1" w:tentative="0">
      <w:start w:val="1"/>
      <w:numFmt w:val="decimal"/>
      <w:lvlText w:val="%2."/>
      <w:lvlJc w:val="left"/>
      <w:pPr>
        <w:tabs>
          <w:tab w:val="left" w:pos="567"/>
        </w:tabs>
        <w:ind w:left="567" w:hanging="567"/>
      </w:pPr>
      <w:rPr>
        <w:rFonts w:hint="eastAsia" w:ascii="宋体" w:hAnsi="宋体" w:eastAsia="宋体"/>
        <w:b w:val="0"/>
        <w:color w:val="auto"/>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1"/>
      <w:numFmt w:val="decimal"/>
      <w:lvlText w:val="%1.%2.%3.%4."/>
      <w:lvlJc w:val="left"/>
      <w:pPr>
        <w:tabs>
          <w:tab w:val="left" w:pos="851"/>
        </w:tabs>
        <w:ind w:left="851" w:hanging="851"/>
      </w:pPr>
      <w:rPr>
        <w:rFonts w:hint="eastAsia" w:ascii="宋体" w:hAnsi="宋体" w:eastAsia="宋体"/>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4">
    <w:nsid w:val="20CB3CB3"/>
    <w:multiLevelType w:val="multilevel"/>
    <w:tmpl w:val="20CB3CB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21950631"/>
    <w:multiLevelType w:val="multilevel"/>
    <w:tmpl w:val="2195063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2D6ECA1"/>
    <w:multiLevelType w:val="singleLevel"/>
    <w:tmpl w:val="22D6ECA1"/>
    <w:lvl w:ilvl="0" w:tentative="0">
      <w:start w:val="1"/>
      <w:numFmt w:val="decimal"/>
      <w:lvlText w:val="%1."/>
      <w:lvlJc w:val="left"/>
      <w:pPr>
        <w:ind w:left="425" w:hanging="425"/>
      </w:pPr>
      <w:rPr>
        <w:rFonts w:hint="default"/>
      </w:rPr>
    </w:lvl>
  </w:abstractNum>
  <w:abstractNum w:abstractNumId="47">
    <w:nsid w:val="22E85A42"/>
    <w:multiLevelType w:val="multilevel"/>
    <w:tmpl w:val="22E85A4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2ED0849"/>
    <w:multiLevelType w:val="multilevel"/>
    <w:tmpl w:val="22ED084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24714A5A"/>
    <w:multiLevelType w:val="multilevel"/>
    <w:tmpl w:val="24714A5A"/>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76765E7"/>
    <w:multiLevelType w:val="multilevel"/>
    <w:tmpl w:val="276765E7"/>
    <w:lvl w:ilvl="0" w:tentative="0">
      <w:start w:val="1"/>
      <w:numFmt w:val="decimal"/>
      <w:lvlText w:val="2.7.%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B423575"/>
    <w:multiLevelType w:val="multilevel"/>
    <w:tmpl w:val="2B42357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2D096F36"/>
    <w:multiLevelType w:val="multilevel"/>
    <w:tmpl w:val="2D096F36"/>
    <w:lvl w:ilvl="0" w:tentative="0">
      <w:start w:val="1"/>
      <w:numFmt w:val="chineseCountingThousand"/>
      <w:lvlText w:val="（%1）"/>
      <w:lvlJc w:val="left"/>
      <w:pPr>
        <w:ind w:left="420" w:hanging="420"/>
      </w:pPr>
      <w:rPr>
        <w:rFonts w:hint="eastAsia"/>
        <w:b/>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E1D4690"/>
    <w:multiLevelType w:val="multilevel"/>
    <w:tmpl w:val="2E1D4690"/>
    <w:lvl w:ilvl="0" w:tentative="0">
      <w:start w:val="2"/>
      <w:numFmt w:val="chineseCountingThousand"/>
      <w:lvlText w:val="（%1）"/>
      <w:lvlJc w:val="left"/>
      <w:pPr>
        <w:ind w:left="420" w:hanging="420"/>
      </w:pPr>
      <w:rPr>
        <w:rFonts w:hint="eastAsia"/>
        <w:b/>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2E257AFB"/>
    <w:multiLevelType w:val="multilevel"/>
    <w:tmpl w:val="2E257A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6">
    <w:nsid w:val="2E3F6D5F"/>
    <w:multiLevelType w:val="multilevel"/>
    <w:tmpl w:val="2E3F6D5F"/>
    <w:lvl w:ilvl="0" w:tentative="0">
      <w:start w:val="1"/>
      <w:numFmt w:val="decimal"/>
      <w:lvlText w:val="13.%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7">
    <w:nsid w:val="2F2A2257"/>
    <w:multiLevelType w:val="multilevel"/>
    <w:tmpl w:val="2F2A225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40011F2"/>
    <w:multiLevelType w:val="multilevel"/>
    <w:tmpl w:val="340011F2"/>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34A01672"/>
    <w:multiLevelType w:val="multilevel"/>
    <w:tmpl w:val="34A0167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35D03210"/>
    <w:multiLevelType w:val="multilevel"/>
    <w:tmpl w:val="35D0321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63B247F"/>
    <w:multiLevelType w:val="multilevel"/>
    <w:tmpl w:val="363B247F"/>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37B304F8"/>
    <w:multiLevelType w:val="multilevel"/>
    <w:tmpl w:val="37B304F8"/>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39664F14"/>
    <w:multiLevelType w:val="multilevel"/>
    <w:tmpl w:val="39664F1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AB32332"/>
    <w:multiLevelType w:val="multilevel"/>
    <w:tmpl w:val="3AB3233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3AEC3950"/>
    <w:multiLevelType w:val="multilevel"/>
    <w:tmpl w:val="3AEC3950"/>
    <w:lvl w:ilvl="0" w:tentative="0">
      <w:start w:val="1"/>
      <w:numFmt w:val="decimal"/>
      <w:lvlText w:val="%1"/>
      <w:lvlJc w:val="center"/>
      <w:pPr>
        <w:tabs>
          <w:tab w:val="left" w:pos="142"/>
        </w:tabs>
        <w:ind w:left="142" w:firstLine="3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6">
    <w:nsid w:val="3BDB6EE1"/>
    <w:multiLevelType w:val="multilevel"/>
    <w:tmpl w:val="3BDB6EE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3DB9211A"/>
    <w:multiLevelType w:val="multilevel"/>
    <w:tmpl w:val="3DB9211A"/>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3EB56DA4"/>
    <w:multiLevelType w:val="multilevel"/>
    <w:tmpl w:val="3EB56DA4"/>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3EE06801"/>
    <w:multiLevelType w:val="multilevel"/>
    <w:tmpl w:val="3EE0680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3F5862CA"/>
    <w:multiLevelType w:val="multilevel"/>
    <w:tmpl w:val="3F5862CA"/>
    <w:lvl w:ilvl="0" w:tentative="0">
      <w:start w:val="1"/>
      <w:numFmt w:val="decimal"/>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40717D22"/>
    <w:multiLevelType w:val="multilevel"/>
    <w:tmpl w:val="40717D2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423665D1"/>
    <w:multiLevelType w:val="multilevel"/>
    <w:tmpl w:val="423665D1"/>
    <w:lvl w:ilvl="0" w:tentative="0">
      <w:start w:val="1"/>
      <w:numFmt w:val="decimal"/>
      <w:lvlText w:val="3.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437F1085"/>
    <w:multiLevelType w:val="multilevel"/>
    <w:tmpl w:val="437F1085"/>
    <w:lvl w:ilvl="0" w:tentative="0">
      <w:start w:val="1"/>
      <w:numFmt w:val="chineseCountingThousand"/>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4">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5">
    <w:nsid w:val="4574468B"/>
    <w:multiLevelType w:val="multilevel"/>
    <w:tmpl w:val="4574468B"/>
    <w:lvl w:ilvl="0" w:tentative="0">
      <w:start w:val="1"/>
      <w:numFmt w:val="decimal"/>
      <w:lvlText w:val="%1."/>
      <w:lvlJc w:val="left"/>
      <w:pPr>
        <w:tabs>
          <w:tab w:val="left" w:pos="425"/>
        </w:tabs>
        <w:ind w:left="425" w:hanging="425"/>
      </w:pPr>
      <w:rPr>
        <w:rFonts w:hint="eastAsia"/>
        <w:color w:val="auto"/>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6">
    <w:nsid w:val="45EA7163"/>
    <w:multiLevelType w:val="multilevel"/>
    <w:tmpl w:val="45EA716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46206D96"/>
    <w:multiLevelType w:val="multilevel"/>
    <w:tmpl w:val="46206D96"/>
    <w:lvl w:ilvl="0" w:tentative="0">
      <w:start w:val="1"/>
      <w:numFmt w:val="decimal"/>
      <w:lvlText w:val="%1."/>
      <w:lvlJc w:val="left"/>
      <w:pPr>
        <w:ind w:left="510" w:hanging="420"/>
      </w:pPr>
      <w:rPr>
        <w:rFonts w:hint="default"/>
      </w:rPr>
    </w:lvl>
    <w:lvl w:ilvl="1" w:tentative="0">
      <w:start w:val="1"/>
      <w:numFmt w:val="lowerLetter"/>
      <w:lvlText w:val="%2)"/>
      <w:lvlJc w:val="left"/>
      <w:pPr>
        <w:ind w:left="930" w:hanging="420"/>
      </w:pPr>
    </w:lvl>
    <w:lvl w:ilvl="2" w:tentative="0">
      <w:start w:val="1"/>
      <w:numFmt w:val="lowerRoman"/>
      <w:lvlText w:val="%3."/>
      <w:lvlJc w:val="right"/>
      <w:pPr>
        <w:ind w:left="1350" w:hanging="420"/>
      </w:pPr>
    </w:lvl>
    <w:lvl w:ilvl="3" w:tentative="0">
      <w:start w:val="1"/>
      <w:numFmt w:val="decimal"/>
      <w:lvlText w:val="%4."/>
      <w:lvlJc w:val="left"/>
      <w:pPr>
        <w:ind w:left="1770" w:hanging="420"/>
      </w:pPr>
    </w:lvl>
    <w:lvl w:ilvl="4" w:tentative="0">
      <w:start w:val="1"/>
      <w:numFmt w:val="lowerLetter"/>
      <w:lvlText w:val="%5)"/>
      <w:lvlJc w:val="left"/>
      <w:pPr>
        <w:ind w:left="2190" w:hanging="420"/>
      </w:pPr>
    </w:lvl>
    <w:lvl w:ilvl="5" w:tentative="0">
      <w:start w:val="1"/>
      <w:numFmt w:val="lowerRoman"/>
      <w:lvlText w:val="%6."/>
      <w:lvlJc w:val="right"/>
      <w:pPr>
        <w:ind w:left="2610" w:hanging="420"/>
      </w:pPr>
    </w:lvl>
    <w:lvl w:ilvl="6" w:tentative="0">
      <w:start w:val="1"/>
      <w:numFmt w:val="decimal"/>
      <w:lvlText w:val="%7."/>
      <w:lvlJc w:val="left"/>
      <w:pPr>
        <w:ind w:left="3030" w:hanging="420"/>
      </w:pPr>
    </w:lvl>
    <w:lvl w:ilvl="7" w:tentative="0">
      <w:start w:val="1"/>
      <w:numFmt w:val="lowerLetter"/>
      <w:lvlText w:val="%8)"/>
      <w:lvlJc w:val="left"/>
      <w:pPr>
        <w:ind w:left="3450" w:hanging="420"/>
      </w:pPr>
    </w:lvl>
    <w:lvl w:ilvl="8" w:tentative="0">
      <w:start w:val="1"/>
      <w:numFmt w:val="lowerRoman"/>
      <w:lvlText w:val="%9."/>
      <w:lvlJc w:val="right"/>
      <w:pPr>
        <w:ind w:left="3870" w:hanging="420"/>
      </w:pPr>
    </w:lvl>
  </w:abstractNum>
  <w:abstractNum w:abstractNumId="78">
    <w:nsid w:val="4636857E"/>
    <w:multiLevelType w:val="multilevel"/>
    <w:tmpl w:val="4636857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9">
    <w:nsid w:val="47194E69"/>
    <w:multiLevelType w:val="multilevel"/>
    <w:tmpl w:val="47194E6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485817B9"/>
    <w:multiLevelType w:val="multilevel"/>
    <w:tmpl w:val="485817B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81">
    <w:nsid w:val="489C4868"/>
    <w:multiLevelType w:val="multilevel"/>
    <w:tmpl w:val="489C486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4AF300E9"/>
    <w:multiLevelType w:val="multilevel"/>
    <w:tmpl w:val="4AF300E9"/>
    <w:lvl w:ilvl="0" w:tentative="0">
      <w:start w:val="2"/>
      <w:numFmt w:val="decimal"/>
      <w:lvlText w:val="(%1)"/>
      <w:lvlJc w:val="left"/>
      <w:pPr>
        <w:tabs>
          <w:tab w:val="left" w:pos="1200"/>
        </w:tabs>
        <w:ind w:left="1200" w:hanging="360"/>
      </w:pPr>
    </w:lvl>
    <w:lvl w:ilvl="1" w:tentative="0">
      <w:start w:val="1"/>
      <w:numFmt w:val="decimal"/>
      <w:lvlText w:val="%2．"/>
      <w:lvlJc w:val="left"/>
      <w:pPr>
        <w:tabs>
          <w:tab w:val="left" w:pos="1620"/>
        </w:tabs>
        <w:ind w:left="1620" w:hanging="360"/>
      </w:pPr>
      <w:rPr>
        <w:rFonts w:hint="eastAsia"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3">
    <w:nsid w:val="4B1939B3"/>
    <w:multiLevelType w:val="multilevel"/>
    <w:tmpl w:val="4B1939B3"/>
    <w:lvl w:ilvl="0" w:tentative="0">
      <w:start w:val="1"/>
      <w:numFmt w:val="decimal"/>
      <w:lvlText w:val="%1"/>
      <w:lvlJc w:val="center"/>
      <w:pPr>
        <w:tabs>
          <w:tab w:val="left" w:pos="142"/>
        </w:tabs>
        <w:ind w:left="142" w:firstLine="38"/>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4BDA1C36"/>
    <w:multiLevelType w:val="multilevel"/>
    <w:tmpl w:val="4BDA1C36"/>
    <w:lvl w:ilvl="0" w:tentative="0">
      <w:start w:val="1"/>
      <w:numFmt w:val="decimal"/>
      <w:lvlText w:val="%1"/>
      <w:lvlJc w:val="left"/>
      <w:pPr>
        <w:tabs>
          <w:tab w:val="left" w:pos="420"/>
        </w:tabs>
        <w:ind w:left="420" w:hanging="420"/>
      </w:pPr>
      <w:rPr>
        <w:rFonts w:hint="eastAsia"/>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5">
    <w:nsid w:val="4DDD6597"/>
    <w:multiLevelType w:val="multilevel"/>
    <w:tmpl w:val="4DDD6597"/>
    <w:lvl w:ilvl="0" w:tentative="0">
      <w:start w:val="1"/>
      <w:numFmt w:val="decimal"/>
      <w:lvlText w:val="2.2.%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4EF601EA"/>
    <w:multiLevelType w:val="multilevel"/>
    <w:tmpl w:val="4EF601EA"/>
    <w:lvl w:ilvl="0" w:tentative="0">
      <w:start w:val="1"/>
      <w:numFmt w:val="decimal"/>
      <w:lvlText w:val="%1)"/>
      <w:lvlJc w:val="left"/>
      <w:pPr>
        <w:tabs>
          <w:tab w:val="left" w:pos="425"/>
        </w:tabs>
        <w:ind w:left="425" w:hanging="425"/>
      </w:pPr>
      <w:rPr>
        <w:rFonts w:hint="eastAsia"/>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7">
    <w:nsid w:val="501B566F"/>
    <w:multiLevelType w:val="multilevel"/>
    <w:tmpl w:val="501B566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52334395"/>
    <w:multiLevelType w:val="multilevel"/>
    <w:tmpl w:val="5233439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2F42418"/>
    <w:multiLevelType w:val="multilevel"/>
    <w:tmpl w:val="52F42418"/>
    <w:lvl w:ilvl="0" w:tentative="0">
      <w:start w:val="1"/>
      <w:numFmt w:val="chineseCountingThousand"/>
      <w:lvlText w:val="%1、"/>
      <w:lvlJc w:val="left"/>
      <w:pPr>
        <w:tabs>
          <w:tab w:val="left" w:pos="425"/>
        </w:tabs>
        <w:ind w:left="425" w:hanging="425"/>
      </w:pPr>
      <w:rPr>
        <w:b w:val="0"/>
        <w:color w:val="auto"/>
      </w:rPr>
    </w:lvl>
    <w:lvl w:ilvl="1" w:tentative="0">
      <w:start w:val="1"/>
      <w:numFmt w:val="decimal"/>
      <w:lvlText w:val="%1.%2"/>
      <w:lvlJc w:val="left"/>
      <w:pPr>
        <w:tabs>
          <w:tab w:val="left" w:pos="567"/>
        </w:tabs>
        <w:ind w:left="567" w:hanging="567"/>
      </w:pPr>
      <w:rPr>
        <w:rFonts w:hint="eastAsia" w:ascii="宋体" w:hAnsi="宋体" w:eastAsia="宋体"/>
        <w:b w:val="0"/>
        <w:color w:val="auto"/>
        <w:lang w:val="en-US"/>
      </w:rPr>
    </w:lvl>
    <w:lvl w:ilvl="2" w:tentative="0">
      <w:start w:val="1"/>
      <w:numFmt w:val="decimal"/>
      <w:lvlText w:val="%1.%2.%3"/>
      <w:lvlJc w:val="left"/>
      <w:pPr>
        <w:tabs>
          <w:tab w:val="left" w:pos="709"/>
        </w:tabs>
        <w:ind w:left="709" w:hanging="709"/>
      </w:pPr>
      <w:rPr>
        <w:rFonts w:hint="eastAsia" w:ascii="宋体" w:hAnsi="宋体" w:eastAsia="宋体"/>
        <w:color w:val="auto"/>
      </w:rPr>
    </w:lvl>
    <w:lvl w:ilvl="3" w:tentative="0">
      <w:start w:val="1"/>
      <w:numFmt w:val="decimal"/>
      <w:lvlText w:val="%1.%2.%3.%4."/>
      <w:lvlJc w:val="left"/>
      <w:pPr>
        <w:tabs>
          <w:tab w:val="left" w:pos="851"/>
        </w:tabs>
        <w:ind w:left="851" w:hanging="851"/>
      </w:pPr>
      <w:rPr>
        <w:rFonts w:hint="eastAsia" w:ascii="宋体" w:hAnsi="宋体" w:eastAsia="宋体"/>
      </w:r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0">
    <w:nsid w:val="538146FF"/>
    <w:multiLevelType w:val="multilevel"/>
    <w:tmpl w:val="538146FF"/>
    <w:lvl w:ilvl="0" w:tentative="0">
      <w:start w:val="1"/>
      <w:numFmt w:val="decimal"/>
      <w:lvlText w:val="%1."/>
      <w:lvlJc w:val="left"/>
      <w:pPr>
        <w:ind w:left="420" w:hanging="420"/>
      </w:pPr>
      <w:rPr>
        <w:rFonts w:hint="default"/>
      </w:rPr>
    </w:lvl>
    <w:lvl w:ilvl="1" w:tentative="0">
      <w:start w:val="21"/>
      <w:numFmt w:val="decimal"/>
      <w:isLgl/>
      <w:lvlText w:val="%1.%2"/>
      <w:lvlJc w:val="left"/>
      <w:pPr>
        <w:ind w:left="510" w:hanging="510"/>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1080" w:hanging="1080"/>
      </w:pPr>
      <w:rPr>
        <w:rFonts w:hint="eastAsia"/>
      </w:rPr>
    </w:lvl>
    <w:lvl w:ilvl="4" w:tentative="0">
      <w:start w:val="1"/>
      <w:numFmt w:val="decimal"/>
      <w:isLgl/>
      <w:lvlText w:val="%1.%2.%3.%4.%5"/>
      <w:lvlJc w:val="left"/>
      <w:pPr>
        <w:ind w:left="1080" w:hanging="1080"/>
      </w:pPr>
      <w:rPr>
        <w:rFonts w:hint="eastAsia"/>
      </w:rPr>
    </w:lvl>
    <w:lvl w:ilvl="5" w:tentative="0">
      <w:start w:val="1"/>
      <w:numFmt w:val="decimal"/>
      <w:isLgl/>
      <w:lvlText w:val="%1.%2.%3.%4.%5.%6"/>
      <w:lvlJc w:val="left"/>
      <w:pPr>
        <w:ind w:left="1440" w:hanging="1440"/>
      </w:pPr>
      <w:rPr>
        <w:rFonts w:hint="eastAsia"/>
      </w:rPr>
    </w:lvl>
    <w:lvl w:ilvl="6" w:tentative="0">
      <w:start w:val="1"/>
      <w:numFmt w:val="decimal"/>
      <w:isLgl/>
      <w:lvlText w:val="%1.%2.%3.%4.%5.%6.%7"/>
      <w:lvlJc w:val="left"/>
      <w:pPr>
        <w:ind w:left="1440" w:hanging="1440"/>
      </w:pPr>
      <w:rPr>
        <w:rFonts w:hint="eastAsia"/>
      </w:rPr>
    </w:lvl>
    <w:lvl w:ilvl="7" w:tentative="0">
      <w:start w:val="1"/>
      <w:numFmt w:val="decimal"/>
      <w:isLgl/>
      <w:lvlText w:val="%1.%2.%3.%4.%5.%6.%7.%8"/>
      <w:lvlJc w:val="left"/>
      <w:pPr>
        <w:ind w:left="1800" w:hanging="1800"/>
      </w:pPr>
      <w:rPr>
        <w:rFonts w:hint="eastAsia"/>
      </w:rPr>
    </w:lvl>
    <w:lvl w:ilvl="8" w:tentative="0">
      <w:start w:val="1"/>
      <w:numFmt w:val="decimal"/>
      <w:isLgl/>
      <w:lvlText w:val="%1.%2.%3.%4.%5.%6.%7.%8.%9"/>
      <w:lvlJc w:val="left"/>
      <w:pPr>
        <w:ind w:left="1800" w:hanging="1800"/>
      </w:pPr>
      <w:rPr>
        <w:rFonts w:hint="eastAsia"/>
      </w:rPr>
    </w:lvl>
  </w:abstractNum>
  <w:abstractNum w:abstractNumId="91">
    <w:nsid w:val="53DF6434"/>
    <w:multiLevelType w:val="multilevel"/>
    <w:tmpl w:val="53DF6434"/>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58381FBC"/>
    <w:multiLevelType w:val="multilevel"/>
    <w:tmpl w:val="58381FBC"/>
    <w:lvl w:ilvl="0" w:tentative="0">
      <w:start w:val="1"/>
      <w:numFmt w:val="decimal"/>
      <w:lvlText w:val="%1."/>
      <w:lvlJc w:val="left"/>
      <w:pPr>
        <w:ind w:left="1472" w:hanging="480"/>
      </w:pPr>
      <w:rPr>
        <w:rFonts w:hint="eastAsia"/>
        <w:color w:val="auto"/>
      </w:rPr>
    </w:lvl>
    <w:lvl w:ilvl="1" w:tentative="0">
      <w:start w:val="1"/>
      <w:numFmt w:val="lowerLetter"/>
      <w:lvlText w:val="%2)"/>
      <w:lvlJc w:val="left"/>
      <w:pPr>
        <w:ind w:left="1952" w:hanging="480"/>
      </w:pPr>
    </w:lvl>
    <w:lvl w:ilvl="2" w:tentative="0">
      <w:start w:val="1"/>
      <w:numFmt w:val="lowerRoman"/>
      <w:lvlText w:val="%3."/>
      <w:lvlJc w:val="right"/>
      <w:pPr>
        <w:ind w:left="2432" w:hanging="480"/>
      </w:pPr>
    </w:lvl>
    <w:lvl w:ilvl="3" w:tentative="0">
      <w:start w:val="1"/>
      <w:numFmt w:val="decimal"/>
      <w:lvlText w:val="%4."/>
      <w:lvlJc w:val="left"/>
      <w:pPr>
        <w:ind w:left="2912" w:hanging="480"/>
      </w:pPr>
    </w:lvl>
    <w:lvl w:ilvl="4" w:tentative="0">
      <w:start w:val="1"/>
      <w:numFmt w:val="lowerLetter"/>
      <w:lvlText w:val="%5)"/>
      <w:lvlJc w:val="left"/>
      <w:pPr>
        <w:ind w:left="3392" w:hanging="480"/>
      </w:pPr>
    </w:lvl>
    <w:lvl w:ilvl="5" w:tentative="0">
      <w:start w:val="1"/>
      <w:numFmt w:val="lowerRoman"/>
      <w:lvlText w:val="%6."/>
      <w:lvlJc w:val="right"/>
      <w:pPr>
        <w:ind w:left="3872" w:hanging="480"/>
      </w:pPr>
    </w:lvl>
    <w:lvl w:ilvl="6" w:tentative="0">
      <w:start w:val="1"/>
      <w:numFmt w:val="decimal"/>
      <w:lvlText w:val="%7."/>
      <w:lvlJc w:val="left"/>
      <w:pPr>
        <w:ind w:left="4352" w:hanging="480"/>
      </w:pPr>
    </w:lvl>
    <w:lvl w:ilvl="7" w:tentative="0">
      <w:start w:val="1"/>
      <w:numFmt w:val="lowerLetter"/>
      <w:lvlText w:val="%8)"/>
      <w:lvlJc w:val="left"/>
      <w:pPr>
        <w:ind w:left="4832" w:hanging="480"/>
      </w:pPr>
    </w:lvl>
    <w:lvl w:ilvl="8" w:tentative="0">
      <w:start w:val="1"/>
      <w:numFmt w:val="lowerRoman"/>
      <w:lvlText w:val="%9."/>
      <w:lvlJc w:val="right"/>
      <w:pPr>
        <w:ind w:left="5312" w:hanging="480"/>
      </w:pPr>
    </w:lvl>
  </w:abstractNum>
  <w:abstractNum w:abstractNumId="93">
    <w:nsid w:val="59322306"/>
    <w:multiLevelType w:val="multilevel"/>
    <w:tmpl w:val="5932230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596B2582"/>
    <w:multiLevelType w:val="multilevel"/>
    <w:tmpl w:val="596B2582"/>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59AE446A"/>
    <w:multiLevelType w:val="multilevel"/>
    <w:tmpl w:val="59AE446A"/>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96">
    <w:nsid w:val="59E43BDD"/>
    <w:multiLevelType w:val="multilevel"/>
    <w:tmpl w:val="59E43BD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5A4DCFAB"/>
    <w:multiLevelType w:val="singleLevel"/>
    <w:tmpl w:val="5A4DCFAB"/>
    <w:lvl w:ilvl="0" w:tentative="0">
      <w:start w:val="2"/>
      <w:numFmt w:val="decimal"/>
      <w:suff w:val="nothing"/>
      <w:lvlText w:val="%1、"/>
      <w:lvlJc w:val="left"/>
    </w:lvl>
  </w:abstractNum>
  <w:abstractNum w:abstractNumId="98">
    <w:nsid w:val="5AE546E4"/>
    <w:multiLevelType w:val="multilevel"/>
    <w:tmpl w:val="5AE546E4"/>
    <w:lvl w:ilvl="0" w:tentative="0">
      <w:start w:val="1"/>
      <w:numFmt w:val="decimal"/>
      <w:lvlText w:val="%1."/>
      <w:lvlJc w:val="left"/>
      <w:pPr>
        <w:tabs>
          <w:tab w:val="left" w:pos="360"/>
        </w:tabs>
        <w:ind w:left="360" w:hanging="360"/>
      </w:pPr>
      <w:rPr>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9">
    <w:nsid w:val="5B9A6BA0"/>
    <w:multiLevelType w:val="multilevel"/>
    <w:tmpl w:val="5B9A6BA0"/>
    <w:lvl w:ilvl="0" w:tentative="0">
      <w:start w:val="1"/>
      <w:numFmt w:val="decimal"/>
      <w:lvlText w:val="%1．"/>
      <w:lvlJc w:val="left"/>
      <w:pPr>
        <w:tabs>
          <w:tab w:val="left" w:pos="360"/>
        </w:tabs>
        <w:ind w:left="360" w:hanging="360"/>
      </w:pPr>
      <w:rPr>
        <w:color w:val="auto"/>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0">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1">
    <w:nsid w:val="5C7D66F5"/>
    <w:multiLevelType w:val="multilevel"/>
    <w:tmpl w:val="5C7D66F5"/>
    <w:lvl w:ilvl="0" w:tentative="0">
      <w:start w:val="1"/>
      <w:numFmt w:val="decimal"/>
      <w:lvlText w:val="2.4.%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5C9B6B4A"/>
    <w:multiLevelType w:val="multilevel"/>
    <w:tmpl w:val="5C9B6B4A"/>
    <w:lvl w:ilvl="0" w:tentative="0">
      <w:start w:val="1"/>
      <w:numFmt w:val="decimal"/>
      <w:lvlText w:val="%1."/>
      <w:lvlJc w:val="left"/>
      <w:pPr>
        <w:ind w:left="342" w:hanging="420"/>
      </w:pPr>
    </w:lvl>
    <w:lvl w:ilvl="1" w:tentative="0">
      <w:start w:val="1"/>
      <w:numFmt w:val="lowerLetter"/>
      <w:lvlText w:val="%2)"/>
      <w:lvlJc w:val="left"/>
      <w:pPr>
        <w:ind w:left="762" w:hanging="420"/>
      </w:pPr>
    </w:lvl>
    <w:lvl w:ilvl="2" w:tentative="0">
      <w:start w:val="1"/>
      <w:numFmt w:val="lowerRoman"/>
      <w:lvlText w:val="%3."/>
      <w:lvlJc w:val="right"/>
      <w:pPr>
        <w:ind w:left="1182" w:hanging="420"/>
      </w:pPr>
    </w:lvl>
    <w:lvl w:ilvl="3" w:tentative="0">
      <w:start w:val="1"/>
      <w:numFmt w:val="decimal"/>
      <w:lvlText w:val="%4."/>
      <w:lvlJc w:val="left"/>
      <w:pPr>
        <w:ind w:left="1602" w:hanging="420"/>
      </w:pPr>
    </w:lvl>
    <w:lvl w:ilvl="4" w:tentative="0">
      <w:start w:val="1"/>
      <w:numFmt w:val="lowerLetter"/>
      <w:lvlText w:val="%5)"/>
      <w:lvlJc w:val="left"/>
      <w:pPr>
        <w:ind w:left="2022" w:hanging="420"/>
      </w:pPr>
    </w:lvl>
    <w:lvl w:ilvl="5" w:tentative="0">
      <w:start w:val="1"/>
      <w:numFmt w:val="lowerRoman"/>
      <w:lvlText w:val="%6."/>
      <w:lvlJc w:val="right"/>
      <w:pPr>
        <w:ind w:left="2442" w:hanging="420"/>
      </w:pPr>
    </w:lvl>
    <w:lvl w:ilvl="6" w:tentative="0">
      <w:start w:val="1"/>
      <w:numFmt w:val="decimal"/>
      <w:lvlText w:val="%7."/>
      <w:lvlJc w:val="left"/>
      <w:pPr>
        <w:ind w:left="2862" w:hanging="420"/>
      </w:pPr>
    </w:lvl>
    <w:lvl w:ilvl="7" w:tentative="0">
      <w:start w:val="1"/>
      <w:numFmt w:val="lowerLetter"/>
      <w:lvlText w:val="%8)"/>
      <w:lvlJc w:val="left"/>
      <w:pPr>
        <w:ind w:left="3282" w:hanging="420"/>
      </w:pPr>
    </w:lvl>
    <w:lvl w:ilvl="8" w:tentative="0">
      <w:start w:val="1"/>
      <w:numFmt w:val="lowerRoman"/>
      <w:lvlText w:val="%9."/>
      <w:lvlJc w:val="right"/>
      <w:pPr>
        <w:ind w:left="3702" w:hanging="420"/>
      </w:pPr>
    </w:lvl>
  </w:abstractNum>
  <w:abstractNum w:abstractNumId="103">
    <w:nsid w:val="5DB64C56"/>
    <w:multiLevelType w:val="multilevel"/>
    <w:tmpl w:val="5DB64C5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4">
    <w:nsid w:val="5DDD2511"/>
    <w:multiLevelType w:val="multilevel"/>
    <w:tmpl w:val="5DDD251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6">
    <w:nsid w:val="5E0A7195"/>
    <w:multiLevelType w:val="multilevel"/>
    <w:tmpl w:val="5E0A719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7">
    <w:nsid w:val="600914E3"/>
    <w:multiLevelType w:val="multilevel"/>
    <w:tmpl w:val="600914E3"/>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608F0A83"/>
    <w:multiLevelType w:val="multilevel"/>
    <w:tmpl w:val="608F0A8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60B129C6"/>
    <w:multiLevelType w:val="multilevel"/>
    <w:tmpl w:val="60B129C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13F6D73"/>
    <w:multiLevelType w:val="multilevel"/>
    <w:tmpl w:val="613F6D7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16415CE"/>
    <w:multiLevelType w:val="multilevel"/>
    <w:tmpl w:val="616415CE"/>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rPr>
        <w:strike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2">
    <w:nsid w:val="6450253F"/>
    <w:multiLevelType w:val="multilevel"/>
    <w:tmpl w:val="6450253F"/>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64A30856"/>
    <w:multiLevelType w:val="multilevel"/>
    <w:tmpl w:val="64A30856"/>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64066A9"/>
    <w:multiLevelType w:val="multilevel"/>
    <w:tmpl w:val="664066A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683E6D1D"/>
    <w:multiLevelType w:val="multilevel"/>
    <w:tmpl w:val="683E6D1D"/>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6">
    <w:nsid w:val="68875A81"/>
    <w:multiLevelType w:val="multilevel"/>
    <w:tmpl w:val="68875A81"/>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7">
    <w:nsid w:val="6A4825A4"/>
    <w:multiLevelType w:val="multilevel"/>
    <w:tmpl w:val="6A4825A4"/>
    <w:lvl w:ilvl="0" w:tentative="0">
      <w:start w:val="1"/>
      <w:numFmt w:val="decimal"/>
      <w:lvlText w:val="2.11.%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6B52697A"/>
    <w:multiLevelType w:val="multilevel"/>
    <w:tmpl w:val="6B52697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6DAF3289"/>
    <w:multiLevelType w:val="multilevel"/>
    <w:tmpl w:val="6DAF3289"/>
    <w:lvl w:ilvl="0" w:tentative="0">
      <w:start w:val="1"/>
      <w:numFmt w:val="decimal"/>
      <w:lvlText w:val="%1."/>
      <w:lvlJc w:val="left"/>
      <w:pPr>
        <w:tabs>
          <w:tab w:val="left" w:pos="425"/>
        </w:tabs>
        <w:ind w:left="425" w:hanging="425"/>
      </w:pPr>
      <w:rPr>
        <w:rFonts w:hint="eastAsia"/>
        <w:color w:val="auto"/>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0">
    <w:nsid w:val="6E8232C3"/>
    <w:multiLevelType w:val="multilevel"/>
    <w:tmpl w:val="6E8232C3"/>
    <w:lvl w:ilvl="0" w:tentative="0">
      <w:start w:val="1"/>
      <w:numFmt w:val="decimal"/>
      <w:lvlText w:val="6.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6E9E0536"/>
    <w:multiLevelType w:val="multilevel"/>
    <w:tmpl w:val="6E9E053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22">
    <w:nsid w:val="6EAE5E76"/>
    <w:multiLevelType w:val="multilevel"/>
    <w:tmpl w:val="6EAE5E76"/>
    <w:lvl w:ilvl="0" w:tentative="0">
      <w:start w:val="1"/>
      <w:numFmt w:val="decimal"/>
      <w:lvlText w:val="%1."/>
      <w:lvlJc w:val="left"/>
      <w:pPr>
        <w:tabs>
          <w:tab w:val="left" w:pos="420"/>
        </w:tabs>
        <w:ind w:left="420" w:hanging="420"/>
      </w:pPr>
      <w:rPr>
        <w:rFonts w:hint="eastAsia" w:ascii="宋体" w:hAnsi="宋体" w:eastAsia="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3">
    <w:nsid w:val="6F0C6306"/>
    <w:multiLevelType w:val="multilevel"/>
    <w:tmpl w:val="6F0C6306"/>
    <w:lvl w:ilvl="0" w:tentative="0">
      <w:start w:val="1"/>
      <w:numFmt w:val="decimal"/>
      <w:lvlText w:val="%1."/>
      <w:lvlJc w:val="left"/>
      <w:pPr>
        <w:ind w:left="425" w:hanging="425"/>
      </w:pPr>
      <w:rPr>
        <w:rFonts w:ascii="宋体" w:hAnsi="宋体" w:eastAsia="宋体"/>
        <w:b w:val="0"/>
        <w:sz w:val="21"/>
        <w:szCs w:val="21"/>
      </w:rPr>
    </w:lvl>
    <w:lvl w:ilvl="1" w:tentative="0">
      <w:start w:val="1"/>
      <w:numFmt w:val="decimal"/>
      <w:lvlText w:val="%1.%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4">
    <w:nsid w:val="70DB42B1"/>
    <w:multiLevelType w:val="multilevel"/>
    <w:tmpl w:val="70DB42B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72AE5F84"/>
    <w:multiLevelType w:val="multilevel"/>
    <w:tmpl w:val="72AE5F84"/>
    <w:lvl w:ilvl="0" w:tentative="0">
      <w:start w:val="1"/>
      <w:numFmt w:val="chineseCountingThousand"/>
      <w:lvlText w:val="(%1)"/>
      <w:lvlJc w:val="left"/>
      <w:pPr>
        <w:ind w:left="286" w:hanging="420"/>
      </w:pPr>
      <w:rPr>
        <w:b/>
      </w:rPr>
    </w:lvl>
    <w:lvl w:ilvl="1" w:tentative="0">
      <w:start w:val="1"/>
      <w:numFmt w:val="lowerLetter"/>
      <w:lvlText w:val="%2)"/>
      <w:lvlJc w:val="left"/>
      <w:pPr>
        <w:ind w:left="706" w:hanging="420"/>
      </w:pPr>
    </w:lvl>
    <w:lvl w:ilvl="2" w:tentative="0">
      <w:start w:val="1"/>
      <w:numFmt w:val="lowerRoman"/>
      <w:lvlText w:val="%3."/>
      <w:lvlJc w:val="right"/>
      <w:pPr>
        <w:ind w:left="1126" w:hanging="420"/>
      </w:pPr>
    </w:lvl>
    <w:lvl w:ilvl="3" w:tentative="0">
      <w:start w:val="1"/>
      <w:numFmt w:val="decimal"/>
      <w:lvlText w:val="%4."/>
      <w:lvlJc w:val="left"/>
      <w:pPr>
        <w:ind w:left="1546" w:hanging="420"/>
      </w:pPr>
    </w:lvl>
    <w:lvl w:ilvl="4" w:tentative="0">
      <w:start w:val="1"/>
      <w:numFmt w:val="lowerLetter"/>
      <w:lvlText w:val="%5)"/>
      <w:lvlJc w:val="left"/>
      <w:pPr>
        <w:ind w:left="1966" w:hanging="420"/>
      </w:pPr>
    </w:lvl>
    <w:lvl w:ilvl="5" w:tentative="0">
      <w:start w:val="1"/>
      <w:numFmt w:val="lowerRoman"/>
      <w:lvlText w:val="%6."/>
      <w:lvlJc w:val="right"/>
      <w:pPr>
        <w:ind w:left="2386" w:hanging="420"/>
      </w:pPr>
    </w:lvl>
    <w:lvl w:ilvl="6" w:tentative="0">
      <w:start w:val="1"/>
      <w:numFmt w:val="decimal"/>
      <w:lvlText w:val="%7."/>
      <w:lvlJc w:val="left"/>
      <w:pPr>
        <w:ind w:left="2806" w:hanging="420"/>
      </w:pPr>
    </w:lvl>
    <w:lvl w:ilvl="7" w:tentative="0">
      <w:start w:val="1"/>
      <w:numFmt w:val="lowerLetter"/>
      <w:lvlText w:val="%8)"/>
      <w:lvlJc w:val="left"/>
      <w:pPr>
        <w:ind w:left="3226" w:hanging="420"/>
      </w:pPr>
    </w:lvl>
    <w:lvl w:ilvl="8" w:tentative="0">
      <w:start w:val="1"/>
      <w:numFmt w:val="lowerRoman"/>
      <w:lvlText w:val="%9."/>
      <w:lvlJc w:val="right"/>
      <w:pPr>
        <w:ind w:left="3646" w:hanging="420"/>
      </w:pPr>
    </w:lvl>
  </w:abstractNum>
  <w:abstractNum w:abstractNumId="126">
    <w:nsid w:val="741759A0"/>
    <w:multiLevelType w:val="multilevel"/>
    <w:tmpl w:val="741759A0"/>
    <w:lvl w:ilvl="0" w:tentative="0">
      <w:start w:val="1"/>
      <w:numFmt w:val="decimal"/>
      <w:lvlText w:val="%1."/>
      <w:lvlJc w:val="left"/>
      <w:pPr>
        <w:ind w:left="420" w:hanging="420"/>
      </w:pPr>
      <w:rPr>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7">
    <w:nsid w:val="74D67F77"/>
    <w:multiLevelType w:val="multilevel"/>
    <w:tmpl w:val="74D67F77"/>
    <w:lvl w:ilvl="0" w:tentative="0">
      <w:start w:val="1"/>
      <w:numFmt w:val="decimal"/>
      <w:lvlText w:val="2.%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74E40DE3"/>
    <w:multiLevelType w:val="multilevel"/>
    <w:tmpl w:val="74E40DE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9">
    <w:nsid w:val="75004C23"/>
    <w:multiLevelType w:val="multilevel"/>
    <w:tmpl w:val="75004C2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0">
    <w:nsid w:val="75D246FD"/>
    <w:multiLevelType w:val="multilevel"/>
    <w:tmpl w:val="75D246F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1">
    <w:nsid w:val="76A569CD"/>
    <w:multiLevelType w:val="multilevel"/>
    <w:tmpl w:val="76A569CD"/>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76F32627"/>
    <w:multiLevelType w:val="multilevel"/>
    <w:tmpl w:val="76F3262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3">
    <w:nsid w:val="78D54744"/>
    <w:multiLevelType w:val="multilevel"/>
    <w:tmpl w:val="78D54744"/>
    <w:lvl w:ilvl="0" w:tentative="0">
      <w:start w:val="1"/>
      <w:numFmt w:val="decimal"/>
      <w:lvlText w:val="%1."/>
      <w:lvlJc w:val="left"/>
      <w:pPr>
        <w:tabs>
          <w:tab w:val="left" w:pos="780"/>
        </w:tabs>
        <w:ind w:left="78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4">
    <w:nsid w:val="7969003B"/>
    <w:multiLevelType w:val="multilevel"/>
    <w:tmpl w:val="7969003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79B277C8"/>
    <w:multiLevelType w:val="multilevel"/>
    <w:tmpl w:val="79B277C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7B2C1219"/>
    <w:multiLevelType w:val="multilevel"/>
    <w:tmpl w:val="7B2C121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7">
    <w:nsid w:val="7B763F11"/>
    <w:multiLevelType w:val="multilevel"/>
    <w:tmpl w:val="7B763F11"/>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8">
    <w:nsid w:val="7C227D6A"/>
    <w:multiLevelType w:val="multilevel"/>
    <w:tmpl w:val="7C227D6A"/>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9">
    <w:nsid w:val="7C2D25F0"/>
    <w:multiLevelType w:val="multilevel"/>
    <w:tmpl w:val="7C2D25F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0">
    <w:nsid w:val="7C645F89"/>
    <w:multiLevelType w:val="multilevel"/>
    <w:tmpl w:val="7C645F89"/>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1">
    <w:nsid w:val="7C756A07"/>
    <w:multiLevelType w:val="multilevel"/>
    <w:tmpl w:val="7C756A07"/>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42">
    <w:nsid w:val="7DC4173A"/>
    <w:multiLevelType w:val="multilevel"/>
    <w:tmpl w:val="7DC4173A"/>
    <w:lvl w:ilvl="0" w:tentative="0">
      <w:start w:val="1"/>
      <w:numFmt w:val="decimal"/>
      <w:lvlText w:val="%1"/>
      <w:lvlJc w:val="center"/>
      <w:pPr>
        <w:tabs>
          <w:tab w:val="left" w:pos="142"/>
        </w:tabs>
        <w:ind w:left="142" w:firstLine="3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3">
    <w:nsid w:val="7DE469C7"/>
    <w:multiLevelType w:val="multilevel"/>
    <w:tmpl w:val="7DE469C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4">
    <w:nsid w:val="7E3B66A5"/>
    <w:multiLevelType w:val="multilevel"/>
    <w:tmpl w:val="7E3B66A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5">
    <w:nsid w:val="7FD6128B"/>
    <w:multiLevelType w:val="multilevel"/>
    <w:tmpl w:val="7FD6128B"/>
    <w:lvl w:ilvl="0" w:tentative="0">
      <w:start w:val="1"/>
      <w:numFmt w:val="decimal"/>
      <w:lvlText w:val="%1"/>
      <w:lvlJc w:val="center"/>
      <w:pPr>
        <w:tabs>
          <w:tab w:val="left" w:pos="142"/>
        </w:tabs>
        <w:ind w:left="142" w:firstLine="3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78"/>
  </w:num>
  <w:num w:numId="6">
    <w:abstractNumId w:val="27"/>
  </w:num>
  <w:num w:numId="7">
    <w:abstractNumId w:val="29"/>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1"/>
  </w:num>
  <w:num w:numId="12">
    <w:abstractNumId w:val="127"/>
  </w:num>
  <w:num w:numId="13">
    <w:abstractNumId w:val="85"/>
  </w:num>
  <w:num w:numId="14">
    <w:abstractNumId w:val="101"/>
  </w:num>
  <w:num w:numId="15">
    <w:abstractNumId w:val="51"/>
  </w:num>
  <w:num w:numId="16">
    <w:abstractNumId w:val="117"/>
  </w:num>
  <w:num w:numId="17">
    <w:abstractNumId w:val="41"/>
  </w:num>
  <w:num w:numId="18">
    <w:abstractNumId w:val="72"/>
  </w:num>
  <w:num w:numId="19">
    <w:abstractNumId w:val="26"/>
  </w:num>
  <w:num w:numId="20">
    <w:abstractNumId w:val="112"/>
  </w:num>
  <w:num w:numId="21">
    <w:abstractNumId w:val="7"/>
  </w:num>
  <w:num w:numId="22">
    <w:abstractNumId w:val="67"/>
  </w:num>
  <w:num w:numId="23">
    <w:abstractNumId w:val="16"/>
  </w:num>
  <w:num w:numId="24">
    <w:abstractNumId w:val="120"/>
  </w:num>
  <w:num w:numId="25">
    <w:abstractNumId w:val="100"/>
  </w:num>
  <w:num w:numId="26">
    <w:abstractNumId w:val="84"/>
  </w:num>
  <w:num w:numId="27">
    <w:abstractNumId w:val="139"/>
  </w:num>
  <w:num w:numId="28">
    <w:abstractNumId w:val="102"/>
  </w:num>
  <w:num w:numId="29">
    <w:abstractNumId w:val="137"/>
  </w:num>
  <w:num w:numId="30">
    <w:abstractNumId w:val="93"/>
  </w:num>
  <w:num w:numId="31">
    <w:abstractNumId w:val="35"/>
  </w:num>
  <w:num w:numId="32">
    <w:abstractNumId w:val="50"/>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6"/>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6"/>
  </w:num>
  <w:num w:numId="38">
    <w:abstractNumId w:val="92"/>
  </w:num>
  <w:num w:numId="39">
    <w:abstractNumId w:val="109"/>
  </w:num>
  <w:num w:numId="40">
    <w:abstractNumId w:val="57"/>
  </w:num>
  <w:num w:numId="41">
    <w:abstractNumId w:val="130"/>
  </w:num>
  <w:num w:numId="42">
    <w:abstractNumId w:val="34"/>
  </w:num>
  <w:num w:numId="43">
    <w:abstractNumId w:val="15"/>
  </w:num>
  <w:num w:numId="44">
    <w:abstractNumId w:val="87"/>
  </w:num>
  <w:num w:numId="45">
    <w:abstractNumId w:val="118"/>
  </w:num>
  <w:num w:numId="46">
    <w:abstractNumId w:val="63"/>
  </w:num>
  <w:num w:numId="47">
    <w:abstractNumId w:val="69"/>
  </w:num>
  <w:num w:numId="48">
    <w:abstractNumId w:val="144"/>
  </w:num>
  <w:num w:numId="49">
    <w:abstractNumId w:val="48"/>
  </w:num>
  <w:num w:numId="50">
    <w:abstractNumId w:val="17"/>
  </w:num>
  <w:num w:numId="51">
    <w:abstractNumId w:val="52"/>
  </w:num>
  <w:num w:numId="52">
    <w:abstractNumId w:val="108"/>
  </w:num>
  <w:num w:numId="53">
    <w:abstractNumId w:val="76"/>
  </w:num>
  <w:num w:numId="54">
    <w:abstractNumId w:val="71"/>
  </w:num>
  <w:num w:numId="55">
    <w:abstractNumId w:val="90"/>
  </w:num>
  <w:num w:numId="56">
    <w:abstractNumId w:val="136"/>
  </w:num>
  <w:num w:numId="57">
    <w:abstractNumId w:val="53"/>
  </w:num>
  <w:num w:numId="58">
    <w:abstractNumId w:val="2"/>
  </w:num>
  <w:num w:numId="59">
    <w:abstractNumId w:val="54"/>
  </w:num>
  <w:num w:numId="60">
    <w:abstractNumId w:val="21"/>
  </w:num>
  <w:num w:numId="61">
    <w:abstractNumId w:val="24"/>
  </w:num>
  <w:num w:numId="62">
    <w:abstractNumId w:val="28"/>
  </w:num>
  <w:num w:numId="63">
    <w:abstractNumId w:val="135"/>
  </w:num>
  <w:num w:numId="64">
    <w:abstractNumId w:val="88"/>
  </w:num>
  <w:num w:numId="65">
    <w:abstractNumId w:val="131"/>
  </w:num>
  <w:num w:numId="66">
    <w:abstractNumId w:val="134"/>
  </w:num>
  <w:num w:numId="67">
    <w:abstractNumId w:val="22"/>
  </w:num>
  <w:num w:numId="68">
    <w:abstractNumId w:val="132"/>
  </w:num>
  <w:num w:numId="69">
    <w:abstractNumId w:val="42"/>
  </w:num>
  <w:num w:numId="70">
    <w:abstractNumId w:val="110"/>
  </w:num>
  <w:num w:numId="71">
    <w:abstractNumId w:val="47"/>
  </w:num>
  <w:num w:numId="72">
    <w:abstractNumId w:val="81"/>
  </w:num>
  <w:num w:numId="73">
    <w:abstractNumId w:val="11"/>
  </w:num>
  <w:num w:numId="74">
    <w:abstractNumId w:val="40"/>
  </w:num>
  <w:num w:numId="75">
    <w:abstractNumId w:val="60"/>
  </w:num>
  <w:num w:numId="76">
    <w:abstractNumId w:val="66"/>
  </w:num>
  <w:num w:numId="77">
    <w:abstractNumId w:val="23"/>
  </w:num>
  <w:num w:numId="78">
    <w:abstractNumId w:val="32"/>
  </w:num>
  <w:num w:numId="79">
    <w:abstractNumId w:val="68"/>
  </w:num>
  <w:num w:numId="80">
    <w:abstractNumId w:val="19"/>
  </w:num>
  <w:num w:numId="81">
    <w:abstractNumId w:val="10"/>
  </w:num>
  <w:num w:numId="82">
    <w:abstractNumId w:val="45"/>
  </w:num>
  <w:num w:numId="83">
    <w:abstractNumId w:val="77"/>
  </w:num>
  <w:num w:numId="84">
    <w:abstractNumId w:val="8"/>
  </w:num>
  <w:num w:numId="85">
    <w:abstractNumId w:val="140"/>
  </w:num>
  <w:num w:numId="86">
    <w:abstractNumId w:val="124"/>
  </w:num>
  <w:num w:numId="87">
    <w:abstractNumId w:val="128"/>
  </w:num>
  <w:num w:numId="88">
    <w:abstractNumId w:val="36"/>
  </w:num>
  <w:num w:numId="89">
    <w:abstractNumId w:val="79"/>
  </w:num>
  <w:num w:numId="90">
    <w:abstractNumId w:val="114"/>
  </w:num>
  <w:num w:numId="91">
    <w:abstractNumId w:val="4"/>
  </w:num>
  <w:num w:numId="92">
    <w:abstractNumId w:val="37"/>
  </w:num>
  <w:num w:numId="93">
    <w:abstractNumId w:val="143"/>
  </w:num>
  <w:num w:numId="94">
    <w:abstractNumId w:val="94"/>
  </w:num>
  <w:num w:numId="95">
    <w:abstractNumId w:val="113"/>
  </w:num>
  <w:num w:numId="96">
    <w:abstractNumId w:val="64"/>
  </w:num>
  <w:num w:numId="97">
    <w:abstractNumId w:val="18"/>
  </w:num>
  <w:num w:numId="98">
    <w:abstractNumId w:val="103"/>
  </w:num>
  <w:num w:numId="99">
    <w:abstractNumId w:val="138"/>
  </w:num>
  <w:num w:numId="100">
    <w:abstractNumId w:val="39"/>
  </w:num>
  <w:num w:numId="101">
    <w:abstractNumId w:val="58"/>
  </w:num>
  <w:num w:numId="102">
    <w:abstractNumId w:val="129"/>
  </w:num>
  <w:num w:numId="103">
    <w:abstractNumId w:val="44"/>
  </w:num>
  <w:num w:numId="104">
    <w:abstractNumId w:val="55"/>
  </w:num>
  <w:num w:numId="105">
    <w:abstractNumId w:val="5"/>
  </w:num>
  <w:num w:numId="106">
    <w:abstractNumId w:val="59"/>
  </w:num>
  <w:num w:numId="107">
    <w:abstractNumId w:val="125"/>
  </w:num>
  <w:num w:numId="108">
    <w:abstractNumId w:val="106"/>
  </w:num>
  <w:num w:numId="109">
    <w:abstractNumId w:val="115"/>
  </w:num>
  <w:num w:numId="110">
    <w:abstractNumId w:val="70"/>
  </w:num>
  <w:num w:numId="111">
    <w:abstractNumId w:val="80"/>
  </w:num>
  <w:num w:numId="112">
    <w:abstractNumId w:val="119"/>
  </w:num>
  <w:num w:numId="113">
    <w:abstractNumId w:val="1"/>
  </w:num>
  <w:num w:numId="114">
    <w:abstractNumId w:val="9"/>
  </w:num>
  <w:num w:numId="115">
    <w:abstractNumId w:val="121"/>
  </w:num>
  <w:num w:numId="116">
    <w:abstractNumId w:val="75"/>
  </w:num>
  <w:num w:numId="117">
    <w:abstractNumId w:val="98"/>
  </w:num>
  <w:num w:numId="118">
    <w:abstractNumId w:val="141"/>
  </w:num>
  <w:num w:numId="119">
    <w:abstractNumId w:val="13"/>
  </w:num>
  <w:num w:numId="12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5"/>
  </w:num>
  <w:num w:numId="124">
    <w:abstractNumId w:val="65"/>
  </w:num>
  <w:num w:numId="12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
  </w:num>
  <w:num w:numId="128">
    <w:abstractNumId w:val="82"/>
  </w:num>
  <w:num w:numId="12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3"/>
  </w:num>
  <w:num w:numId="131">
    <w:abstractNumId w:val="31"/>
  </w:num>
  <w:num w:numId="1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num>
  <w:num w:numId="134">
    <w:abstractNumId w:val="30"/>
  </w:num>
  <w:num w:numId="135">
    <w:abstractNumId w:val="62"/>
  </w:num>
  <w:num w:numId="136">
    <w:abstractNumId w:val="122"/>
  </w:num>
  <w:num w:numId="137">
    <w:abstractNumId w:val="123"/>
  </w:num>
  <w:num w:numId="138">
    <w:abstractNumId w:val="61"/>
  </w:num>
  <w:num w:numId="139">
    <w:abstractNumId w:val="14"/>
  </w:num>
  <w:num w:numId="140">
    <w:abstractNumId w:val="49"/>
  </w:num>
  <w:num w:numId="141">
    <w:abstractNumId w:val="97"/>
  </w:num>
  <w:num w:numId="142">
    <w:abstractNumId w:val="107"/>
  </w:num>
  <w:num w:numId="143">
    <w:abstractNumId w:val="105"/>
  </w:num>
  <w:num w:numId="144">
    <w:abstractNumId w:val="86"/>
  </w:num>
  <w:num w:numId="145">
    <w:abstractNumId w:val="46"/>
  </w:num>
  <w:num w:numId="146">
    <w:abstractNumId w:val="1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bordersDoNotSurroundHeader w:val="1"/>
  <w:bordersDoNotSurroundFooter w:val="1"/>
  <w:documentProtection w:enforcement="0"/>
  <w:defaultTabStop w:val="720"/>
  <w:characterSpacingControl w:val="doNotCompress"/>
  <w:compat>
    <w:ulTrailSpace/>
    <w:useFELayout/>
    <w:compatSetting w:name="compatibilityMode" w:uri="http://schemas.microsoft.com/office/word" w:val="12"/>
  </w:compat>
  <w:rsids>
    <w:rsidRoot w:val="00D31D50"/>
    <w:rsid w:val="00000ABB"/>
    <w:rsid w:val="00001DDB"/>
    <w:rsid w:val="00002BA7"/>
    <w:rsid w:val="00011E5A"/>
    <w:rsid w:val="000131FB"/>
    <w:rsid w:val="00014EF3"/>
    <w:rsid w:val="0001781E"/>
    <w:rsid w:val="00021290"/>
    <w:rsid w:val="000214A8"/>
    <w:rsid w:val="00021589"/>
    <w:rsid w:val="00030A84"/>
    <w:rsid w:val="00031341"/>
    <w:rsid w:val="000354F3"/>
    <w:rsid w:val="00044F5E"/>
    <w:rsid w:val="00057FB6"/>
    <w:rsid w:val="00063328"/>
    <w:rsid w:val="0006462C"/>
    <w:rsid w:val="000651ED"/>
    <w:rsid w:val="0007635D"/>
    <w:rsid w:val="0008246F"/>
    <w:rsid w:val="00091252"/>
    <w:rsid w:val="000965C8"/>
    <w:rsid w:val="000A3A80"/>
    <w:rsid w:val="000A3DFC"/>
    <w:rsid w:val="000B00F8"/>
    <w:rsid w:val="000B44CB"/>
    <w:rsid w:val="000B756E"/>
    <w:rsid w:val="000C1BE1"/>
    <w:rsid w:val="000C74C6"/>
    <w:rsid w:val="000D5203"/>
    <w:rsid w:val="000D61ED"/>
    <w:rsid w:val="000E17E2"/>
    <w:rsid w:val="000E2F58"/>
    <w:rsid w:val="000E49F0"/>
    <w:rsid w:val="000F0046"/>
    <w:rsid w:val="000F1481"/>
    <w:rsid w:val="000F5F31"/>
    <w:rsid w:val="00104B4F"/>
    <w:rsid w:val="00104CEE"/>
    <w:rsid w:val="0010545F"/>
    <w:rsid w:val="001073D8"/>
    <w:rsid w:val="00107644"/>
    <w:rsid w:val="00111E72"/>
    <w:rsid w:val="00113BF8"/>
    <w:rsid w:val="00115DC0"/>
    <w:rsid w:val="00124B66"/>
    <w:rsid w:val="0012676C"/>
    <w:rsid w:val="001307B4"/>
    <w:rsid w:val="00131F70"/>
    <w:rsid w:val="0014434A"/>
    <w:rsid w:val="00150684"/>
    <w:rsid w:val="00150B8E"/>
    <w:rsid w:val="00150EA0"/>
    <w:rsid w:val="001534F2"/>
    <w:rsid w:val="00153ED4"/>
    <w:rsid w:val="00155CCD"/>
    <w:rsid w:val="00162AB4"/>
    <w:rsid w:val="00170196"/>
    <w:rsid w:val="00195CBF"/>
    <w:rsid w:val="001B26CE"/>
    <w:rsid w:val="001B2B2F"/>
    <w:rsid w:val="001B5421"/>
    <w:rsid w:val="001B72EE"/>
    <w:rsid w:val="001C0824"/>
    <w:rsid w:val="001C2C0E"/>
    <w:rsid w:val="001C5574"/>
    <w:rsid w:val="001D6240"/>
    <w:rsid w:val="001E0BEA"/>
    <w:rsid w:val="001E35A9"/>
    <w:rsid w:val="001F2910"/>
    <w:rsid w:val="001F4D03"/>
    <w:rsid w:val="001F59EE"/>
    <w:rsid w:val="001F717E"/>
    <w:rsid w:val="00203B52"/>
    <w:rsid w:val="0020757B"/>
    <w:rsid w:val="00207F54"/>
    <w:rsid w:val="002104AA"/>
    <w:rsid w:val="0021155F"/>
    <w:rsid w:val="00211D00"/>
    <w:rsid w:val="002140F0"/>
    <w:rsid w:val="002160A3"/>
    <w:rsid w:val="00216C58"/>
    <w:rsid w:val="00217772"/>
    <w:rsid w:val="00217C88"/>
    <w:rsid w:val="00225EFC"/>
    <w:rsid w:val="00233AD4"/>
    <w:rsid w:val="002506FA"/>
    <w:rsid w:val="00252D1A"/>
    <w:rsid w:val="00253F45"/>
    <w:rsid w:val="00254C54"/>
    <w:rsid w:val="00257384"/>
    <w:rsid w:val="00260625"/>
    <w:rsid w:val="00262E1A"/>
    <w:rsid w:val="0027769F"/>
    <w:rsid w:val="00277CDB"/>
    <w:rsid w:val="0028183E"/>
    <w:rsid w:val="0028762F"/>
    <w:rsid w:val="00292C1B"/>
    <w:rsid w:val="00292E5A"/>
    <w:rsid w:val="00295A10"/>
    <w:rsid w:val="002A0E84"/>
    <w:rsid w:val="002A2D83"/>
    <w:rsid w:val="002A7819"/>
    <w:rsid w:val="002C06D4"/>
    <w:rsid w:val="002C43A9"/>
    <w:rsid w:val="002D2E8E"/>
    <w:rsid w:val="002D30DE"/>
    <w:rsid w:val="002D3739"/>
    <w:rsid w:val="002D46C5"/>
    <w:rsid w:val="002E3104"/>
    <w:rsid w:val="002E4310"/>
    <w:rsid w:val="002F372F"/>
    <w:rsid w:val="002F4164"/>
    <w:rsid w:val="002F5689"/>
    <w:rsid w:val="00305C9E"/>
    <w:rsid w:val="00315A28"/>
    <w:rsid w:val="00315BA4"/>
    <w:rsid w:val="003206D0"/>
    <w:rsid w:val="00320AD9"/>
    <w:rsid w:val="0032122D"/>
    <w:rsid w:val="00323B43"/>
    <w:rsid w:val="003253CA"/>
    <w:rsid w:val="00326B29"/>
    <w:rsid w:val="0033191A"/>
    <w:rsid w:val="00333B3A"/>
    <w:rsid w:val="00335FA1"/>
    <w:rsid w:val="00337045"/>
    <w:rsid w:val="0033718F"/>
    <w:rsid w:val="00341EC5"/>
    <w:rsid w:val="0034416F"/>
    <w:rsid w:val="0034548F"/>
    <w:rsid w:val="00352F96"/>
    <w:rsid w:val="00353D85"/>
    <w:rsid w:val="00354ED8"/>
    <w:rsid w:val="0035624D"/>
    <w:rsid w:val="00361AF9"/>
    <w:rsid w:val="0036680E"/>
    <w:rsid w:val="0036712E"/>
    <w:rsid w:val="00367D8D"/>
    <w:rsid w:val="00370E73"/>
    <w:rsid w:val="00374988"/>
    <w:rsid w:val="0038070B"/>
    <w:rsid w:val="00382567"/>
    <w:rsid w:val="00393303"/>
    <w:rsid w:val="003938A7"/>
    <w:rsid w:val="003A01A6"/>
    <w:rsid w:val="003A215D"/>
    <w:rsid w:val="003A493E"/>
    <w:rsid w:val="003A4B36"/>
    <w:rsid w:val="003A710C"/>
    <w:rsid w:val="003A7606"/>
    <w:rsid w:val="003A7E61"/>
    <w:rsid w:val="003B631D"/>
    <w:rsid w:val="003B7D9C"/>
    <w:rsid w:val="003C0C8B"/>
    <w:rsid w:val="003C5507"/>
    <w:rsid w:val="003C7CEF"/>
    <w:rsid w:val="003D37D8"/>
    <w:rsid w:val="003D3C6E"/>
    <w:rsid w:val="003D6DE1"/>
    <w:rsid w:val="003D7F6B"/>
    <w:rsid w:val="003E07B8"/>
    <w:rsid w:val="003E1815"/>
    <w:rsid w:val="003E1EFF"/>
    <w:rsid w:val="003E5410"/>
    <w:rsid w:val="003E744F"/>
    <w:rsid w:val="003E7C48"/>
    <w:rsid w:val="003E7EA8"/>
    <w:rsid w:val="003F1031"/>
    <w:rsid w:val="003F25BF"/>
    <w:rsid w:val="003F45FB"/>
    <w:rsid w:val="003F697E"/>
    <w:rsid w:val="00402CC0"/>
    <w:rsid w:val="004049EC"/>
    <w:rsid w:val="00411624"/>
    <w:rsid w:val="004137E2"/>
    <w:rsid w:val="004148DB"/>
    <w:rsid w:val="00415D55"/>
    <w:rsid w:val="00420BB0"/>
    <w:rsid w:val="00424D41"/>
    <w:rsid w:val="00426133"/>
    <w:rsid w:val="00427E1E"/>
    <w:rsid w:val="00430717"/>
    <w:rsid w:val="004352BD"/>
    <w:rsid w:val="004358AB"/>
    <w:rsid w:val="00445760"/>
    <w:rsid w:val="00446FFF"/>
    <w:rsid w:val="00447167"/>
    <w:rsid w:val="00450A26"/>
    <w:rsid w:val="00452CB0"/>
    <w:rsid w:val="0045537B"/>
    <w:rsid w:val="004671C8"/>
    <w:rsid w:val="00470B92"/>
    <w:rsid w:val="00474792"/>
    <w:rsid w:val="00474979"/>
    <w:rsid w:val="00474E50"/>
    <w:rsid w:val="00475195"/>
    <w:rsid w:val="00475E8B"/>
    <w:rsid w:val="00481040"/>
    <w:rsid w:val="00486B74"/>
    <w:rsid w:val="00494CDB"/>
    <w:rsid w:val="004961DB"/>
    <w:rsid w:val="00496824"/>
    <w:rsid w:val="004A263B"/>
    <w:rsid w:val="004C0532"/>
    <w:rsid w:val="004C476A"/>
    <w:rsid w:val="004C7C58"/>
    <w:rsid w:val="004D00B0"/>
    <w:rsid w:val="004D49A4"/>
    <w:rsid w:val="004D57D5"/>
    <w:rsid w:val="004D7945"/>
    <w:rsid w:val="004E2CDF"/>
    <w:rsid w:val="004E3100"/>
    <w:rsid w:val="004E5985"/>
    <w:rsid w:val="004F0C9A"/>
    <w:rsid w:val="0050013D"/>
    <w:rsid w:val="00500AF3"/>
    <w:rsid w:val="00502306"/>
    <w:rsid w:val="005039E6"/>
    <w:rsid w:val="0051584C"/>
    <w:rsid w:val="00516FB8"/>
    <w:rsid w:val="00521CCB"/>
    <w:rsid w:val="00524871"/>
    <w:rsid w:val="005250AF"/>
    <w:rsid w:val="005335AD"/>
    <w:rsid w:val="00533CE8"/>
    <w:rsid w:val="00533F95"/>
    <w:rsid w:val="005346EC"/>
    <w:rsid w:val="0053487B"/>
    <w:rsid w:val="0054075F"/>
    <w:rsid w:val="005411BA"/>
    <w:rsid w:val="00544B62"/>
    <w:rsid w:val="0055114C"/>
    <w:rsid w:val="005514E4"/>
    <w:rsid w:val="00551AF4"/>
    <w:rsid w:val="00552951"/>
    <w:rsid w:val="005627B1"/>
    <w:rsid w:val="00571AF8"/>
    <w:rsid w:val="00577A99"/>
    <w:rsid w:val="00577C47"/>
    <w:rsid w:val="0058024D"/>
    <w:rsid w:val="00580BED"/>
    <w:rsid w:val="00581CC0"/>
    <w:rsid w:val="0058339B"/>
    <w:rsid w:val="005846F3"/>
    <w:rsid w:val="00584F54"/>
    <w:rsid w:val="00586067"/>
    <w:rsid w:val="0059266C"/>
    <w:rsid w:val="00593C7C"/>
    <w:rsid w:val="0059512F"/>
    <w:rsid w:val="00597F24"/>
    <w:rsid w:val="005A01D5"/>
    <w:rsid w:val="005A6863"/>
    <w:rsid w:val="005A754F"/>
    <w:rsid w:val="005B7058"/>
    <w:rsid w:val="005C42B3"/>
    <w:rsid w:val="005C59F1"/>
    <w:rsid w:val="005D4A68"/>
    <w:rsid w:val="005D559E"/>
    <w:rsid w:val="005E1B98"/>
    <w:rsid w:val="005F2096"/>
    <w:rsid w:val="005F2AFC"/>
    <w:rsid w:val="005F5A18"/>
    <w:rsid w:val="005F7E34"/>
    <w:rsid w:val="006039C1"/>
    <w:rsid w:val="00606EE5"/>
    <w:rsid w:val="006236FC"/>
    <w:rsid w:val="006252E4"/>
    <w:rsid w:val="00631B34"/>
    <w:rsid w:val="00637A63"/>
    <w:rsid w:val="006400EB"/>
    <w:rsid w:val="0064237B"/>
    <w:rsid w:val="00646087"/>
    <w:rsid w:val="00657E72"/>
    <w:rsid w:val="00660BB8"/>
    <w:rsid w:val="00667862"/>
    <w:rsid w:val="0067062C"/>
    <w:rsid w:val="0067098E"/>
    <w:rsid w:val="006756FD"/>
    <w:rsid w:val="00677485"/>
    <w:rsid w:val="006814AB"/>
    <w:rsid w:val="00682067"/>
    <w:rsid w:val="00684BC9"/>
    <w:rsid w:val="00687472"/>
    <w:rsid w:val="00693258"/>
    <w:rsid w:val="006A047E"/>
    <w:rsid w:val="006A4C01"/>
    <w:rsid w:val="006A6972"/>
    <w:rsid w:val="006B2CD1"/>
    <w:rsid w:val="006B6095"/>
    <w:rsid w:val="006B7B70"/>
    <w:rsid w:val="006D2830"/>
    <w:rsid w:val="006D2AE8"/>
    <w:rsid w:val="006D5C18"/>
    <w:rsid w:val="006D7D69"/>
    <w:rsid w:val="006E0E36"/>
    <w:rsid w:val="006E2AC4"/>
    <w:rsid w:val="006E4563"/>
    <w:rsid w:val="006E61FE"/>
    <w:rsid w:val="006F46E0"/>
    <w:rsid w:val="006F48ED"/>
    <w:rsid w:val="006F5D99"/>
    <w:rsid w:val="006F749C"/>
    <w:rsid w:val="007026A4"/>
    <w:rsid w:val="0070367D"/>
    <w:rsid w:val="007126F0"/>
    <w:rsid w:val="00713B64"/>
    <w:rsid w:val="0071580D"/>
    <w:rsid w:val="00721DA1"/>
    <w:rsid w:val="007233A1"/>
    <w:rsid w:val="00723D2B"/>
    <w:rsid w:val="007245F6"/>
    <w:rsid w:val="0072793D"/>
    <w:rsid w:val="0073207E"/>
    <w:rsid w:val="00734287"/>
    <w:rsid w:val="00740F0F"/>
    <w:rsid w:val="00741089"/>
    <w:rsid w:val="00741B3D"/>
    <w:rsid w:val="0074216D"/>
    <w:rsid w:val="00742C79"/>
    <w:rsid w:val="0074659D"/>
    <w:rsid w:val="00746816"/>
    <w:rsid w:val="00747291"/>
    <w:rsid w:val="00754423"/>
    <w:rsid w:val="00756DA6"/>
    <w:rsid w:val="00761103"/>
    <w:rsid w:val="00761680"/>
    <w:rsid w:val="007649B2"/>
    <w:rsid w:val="0076548A"/>
    <w:rsid w:val="00772CD5"/>
    <w:rsid w:val="00776BB9"/>
    <w:rsid w:val="00793928"/>
    <w:rsid w:val="00794E7C"/>
    <w:rsid w:val="00796B9C"/>
    <w:rsid w:val="007A0099"/>
    <w:rsid w:val="007A26ED"/>
    <w:rsid w:val="007A4013"/>
    <w:rsid w:val="007B2B1F"/>
    <w:rsid w:val="007B32B2"/>
    <w:rsid w:val="007B3413"/>
    <w:rsid w:val="007B3416"/>
    <w:rsid w:val="007B42FF"/>
    <w:rsid w:val="007B5109"/>
    <w:rsid w:val="007C07C6"/>
    <w:rsid w:val="007C4462"/>
    <w:rsid w:val="007C64AE"/>
    <w:rsid w:val="007D19EF"/>
    <w:rsid w:val="007D2FA6"/>
    <w:rsid w:val="007D33FA"/>
    <w:rsid w:val="007D3FC6"/>
    <w:rsid w:val="007D48EE"/>
    <w:rsid w:val="007E0338"/>
    <w:rsid w:val="007E31C9"/>
    <w:rsid w:val="007E33FF"/>
    <w:rsid w:val="007E67D5"/>
    <w:rsid w:val="007F1496"/>
    <w:rsid w:val="007F279E"/>
    <w:rsid w:val="007F34D4"/>
    <w:rsid w:val="00806B79"/>
    <w:rsid w:val="00810930"/>
    <w:rsid w:val="00812623"/>
    <w:rsid w:val="00814D81"/>
    <w:rsid w:val="00817C39"/>
    <w:rsid w:val="0082058D"/>
    <w:rsid w:val="00820F05"/>
    <w:rsid w:val="0082512F"/>
    <w:rsid w:val="00825C88"/>
    <w:rsid w:val="008277D6"/>
    <w:rsid w:val="00832EE1"/>
    <w:rsid w:val="00833181"/>
    <w:rsid w:val="00835603"/>
    <w:rsid w:val="008402A2"/>
    <w:rsid w:val="00841ACD"/>
    <w:rsid w:val="00845A4F"/>
    <w:rsid w:val="00847947"/>
    <w:rsid w:val="00852789"/>
    <w:rsid w:val="00853475"/>
    <w:rsid w:val="00855681"/>
    <w:rsid w:val="00860079"/>
    <w:rsid w:val="0086365A"/>
    <w:rsid w:val="00863B10"/>
    <w:rsid w:val="00863CD4"/>
    <w:rsid w:val="00873165"/>
    <w:rsid w:val="00876051"/>
    <w:rsid w:val="00883E75"/>
    <w:rsid w:val="00885A1C"/>
    <w:rsid w:val="00886DF0"/>
    <w:rsid w:val="008940E7"/>
    <w:rsid w:val="00895591"/>
    <w:rsid w:val="0089561C"/>
    <w:rsid w:val="008A1B74"/>
    <w:rsid w:val="008A5B32"/>
    <w:rsid w:val="008A6BFF"/>
    <w:rsid w:val="008B093D"/>
    <w:rsid w:val="008B3193"/>
    <w:rsid w:val="008B3A42"/>
    <w:rsid w:val="008B4D7A"/>
    <w:rsid w:val="008B7726"/>
    <w:rsid w:val="008C0F2F"/>
    <w:rsid w:val="008D75E8"/>
    <w:rsid w:val="008D7D9D"/>
    <w:rsid w:val="008E07DB"/>
    <w:rsid w:val="008E6594"/>
    <w:rsid w:val="008F1CC1"/>
    <w:rsid w:val="008F3DF9"/>
    <w:rsid w:val="008F662D"/>
    <w:rsid w:val="008F7880"/>
    <w:rsid w:val="00907305"/>
    <w:rsid w:val="0091347C"/>
    <w:rsid w:val="0091751F"/>
    <w:rsid w:val="0091786E"/>
    <w:rsid w:val="00920C60"/>
    <w:rsid w:val="00921B9E"/>
    <w:rsid w:val="00926B8A"/>
    <w:rsid w:val="00927E8B"/>
    <w:rsid w:val="00931484"/>
    <w:rsid w:val="00935CA3"/>
    <w:rsid w:val="009379F6"/>
    <w:rsid w:val="009413CA"/>
    <w:rsid w:val="00941944"/>
    <w:rsid w:val="009626DF"/>
    <w:rsid w:val="00963502"/>
    <w:rsid w:val="009654E4"/>
    <w:rsid w:val="009744AE"/>
    <w:rsid w:val="00974648"/>
    <w:rsid w:val="0098376F"/>
    <w:rsid w:val="00984310"/>
    <w:rsid w:val="00984F73"/>
    <w:rsid w:val="009875F3"/>
    <w:rsid w:val="009915B2"/>
    <w:rsid w:val="009965E8"/>
    <w:rsid w:val="009A4ECD"/>
    <w:rsid w:val="009B258D"/>
    <w:rsid w:val="009B284C"/>
    <w:rsid w:val="009C455D"/>
    <w:rsid w:val="009D5419"/>
    <w:rsid w:val="009E3C78"/>
    <w:rsid w:val="009F4E74"/>
    <w:rsid w:val="009F725D"/>
    <w:rsid w:val="00A0185F"/>
    <w:rsid w:val="00A020A3"/>
    <w:rsid w:val="00A05056"/>
    <w:rsid w:val="00A1056F"/>
    <w:rsid w:val="00A10A8A"/>
    <w:rsid w:val="00A33A54"/>
    <w:rsid w:val="00A50441"/>
    <w:rsid w:val="00A50B05"/>
    <w:rsid w:val="00A50FD0"/>
    <w:rsid w:val="00A53086"/>
    <w:rsid w:val="00A539F9"/>
    <w:rsid w:val="00A5793C"/>
    <w:rsid w:val="00A57A2B"/>
    <w:rsid w:val="00A57BF7"/>
    <w:rsid w:val="00A57F35"/>
    <w:rsid w:val="00A60041"/>
    <w:rsid w:val="00A60EA9"/>
    <w:rsid w:val="00A61E50"/>
    <w:rsid w:val="00A63D89"/>
    <w:rsid w:val="00A65A6A"/>
    <w:rsid w:val="00A66561"/>
    <w:rsid w:val="00A706F6"/>
    <w:rsid w:val="00A71398"/>
    <w:rsid w:val="00A74BEB"/>
    <w:rsid w:val="00A7567E"/>
    <w:rsid w:val="00A7744D"/>
    <w:rsid w:val="00A80A47"/>
    <w:rsid w:val="00A83AF0"/>
    <w:rsid w:val="00A8498A"/>
    <w:rsid w:val="00A93B36"/>
    <w:rsid w:val="00A956E9"/>
    <w:rsid w:val="00AA0B26"/>
    <w:rsid w:val="00AA31F7"/>
    <w:rsid w:val="00AB0702"/>
    <w:rsid w:val="00AB1ED0"/>
    <w:rsid w:val="00AB30C6"/>
    <w:rsid w:val="00AB6683"/>
    <w:rsid w:val="00AB774E"/>
    <w:rsid w:val="00AC1622"/>
    <w:rsid w:val="00AC2604"/>
    <w:rsid w:val="00AC37A7"/>
    <w:rsid w:val="00AC61EE"/>
    <w:rsid w:val="00AC6DCF"/>
    <w:rsid w:val="00AE1263"/>
    <w:rsid w:val="00AE67E3"/>
    <w:rsid w:val="00AE7DB3"/>
    <w:rsid w:val="00AF079E"/>
    <w:rsid w:val="00AF0A1F"/>
    <w:rsid w:val="00AF3A3F"/>
    <w:rsid w:val="00B044B5"/>
    <w:rsid w:val="00B11075"/>
    <w:rsid w:val="00B14638"/>
    <w:rsid w:val="00B2420A"/>
    <w:rsid w:val="00B352CA"/>
    <w:rsid w:val="00B3630F"/>
    <w:rsid w:val="00B36F19"/>
    <w:rsid w:val="00B37E37"/>
    <w:rsid w:val="00B5073C"/>
    <w:rsid w:val="00B52450"/>
    <w:rsid w:val="00B52496"/>
    <w:rsid w:val="00B54D19"/>
    <w:rsid w:val="00B55C47"/>
    <w:rsid w:val="00B567E3"/>
    <w:rsid w:val="00B57663"/>
    <w:rsid w:val="00B723C4"/>
    <w:rsid w:val="00B7486A"/>
    <w:rsid w:val="00B81C35"/>
    <w:rsid w:val="00B879C5"/>
    <w:rsid w:val="00B905A4"/>
    <w:rsid w:val="00B96865"/>
    <w:rsid w:val="00B97D46"/>
    <w:rsid w:val="00B97F1E"/>
    <w:rsid w:val="00BA1FDA"/>
    <w:rsid w:val="00BA2732"/>
    <w:rsid w:val="00BA5037"/>
    <w:rsid w:val="00BA644D"/>
    <w:rsid w:val="00BB056F"/>
    <w:rsid w:val="00BB0CD3"/>
    <w:rsid w:val="00BB0F51"/>
    <w:rsid w:val="00BB1FBF"/>
    <w:rsid w:val="00BB2E57"/>
    <w:rsid w:val="00BC0B5A"/>
    <w:rsid w:val="00BD121C"/>
    <w:rsid w:val="00BD6F34"/>
    <w:rsid w:val="00BE2577"/>
    <w:rsid w:val="00BE31DE"/>
    <w:rsid w:val="00BE658F"/>
    <w:rsid w:val="00BF4162"/>
    <w:rsid w:val="00BF4CBF"/>
    <w:rsid w:val="00BF7071"/>
    <w:rsid w:val="00C000C5"/>
    <w:rsid w:val="00C002B8"/>
    <w:rsid w:val="00C0370E"/>
    <w:rsid w:val="00C06064"/>
    <w:rsid w:val="00C1262A"/>
    <w:rsid w:val="00C12DD9"/>
    <w:rsid w:val="00C15946"/>
    <w:rsid w:val="00C20F79"/>
    <w:rsid w:val="00C31FC4"/>
    <w:rsid w:val="00C338DE"/>
    <w:rsid w:val="00C33912"/>
    <w:rsid w:val="00C375DA"/>
    <w:rsid w:val="00C4449E"/>
    <w:rsid w:val="00C5372C"/>
    <w:rsid w:val="00C56261"/>
    <w:rsid w:val="00C57186"/>
    <w:rsid w:val="00C66624"/>
    <w:rsid w:val="00C70DD4"/>
    <w:rsid w:val="00C721F7"/>
    <w:rsid w:val="00C72881"/>
    <w:rsid w:val="00C73402"/>
    <w:rsid w:val="00C73515"/>
    <w:rsid w:val="00C8475A"/>
    <w:rsid w:val="00C84B83"/>
    <w:rsid w:val="00C84F0C"/>
    <w:rsid w:val="00C86996"/>
    <w:rsid w:val="00CA0D20"/>
    <w:rsid w:val="00CA32CF"/>
    <w:rsid w:val="00CA3D45"/>
    <w:rsid w:val="00CB339F"/>
    <w:rsid w:val="00CD071D"/>
    <w:rsid w:val="00CD1477"/>
    <w:rsid w:val="00CD2294"/>
    <w:rsid w:val="00CD3184"/>
    <w:rsid w:val="00CD6032"/>
    <w:rsid w:val="00CF05A1"/>
    <w:rsid w:val="00CF0DE9"/>
    <w:rsid w:val="00CF5157"/>
    <w:rsid w:val="00CF535C"/>
    <w:rsid w:val="00CF7726"/>
    <w:rsid w:val="00CF7F2F"/>
    <w:rsid w:val="00D0307C"/>
    <w:rsid w:val="00D05958"/>
    <w:rsid w:val="00D06F86"/>
    <w:rsid w:val="00D10768"/>
    <w:rsid w:val="00D10FEB"/>
    <w:rsid w:val="00D11F44"/>
    <w:rsid w:val="00D12141"/>
    <w:rsid w:val="00D1413E"/>
    <w:rsid w:val="00D14B92"/>
    <w:rsid w:val="00D20001"/>
    <w:rsid w:val="00D21CBE"/>
    <w:rsid w:val="00D22E22"/>
    <w:rsid w:val="00D27C92"/>
    <w:rsid w:val="00D30B96"/>
    <w:rsid w:val="00D31D50"/>
    <w:rsid w:val="00D32C60"/>
    <w:rsid w:val="00D40856"/>
    <w:rsid w:val="00D43DD9"/>
    <w:rsid w:val="00D478A4"/>
    <w:rsid w:val="00D629E9"/>
    <w:rsid w:val="00D64F4F"/>
    <w:rsid w:val="00D65C36"/>
    <w:rsid w:val="00D661A3"/>
    <w:rsid w:val="00D7250A"/>
    <w:rsid w:val="00D77E6D"/>
    <w:rsid w:val="00D804D5"/>
    <w:rsid w:val="00D8507A"/>
    <w:rsid w:val="00D854BD"/>
    <w:rsid w:val="00D86C89"/>
    <w:rsid w:val="00D86EE8"/>
    <w:rsid w:val="00D90E54"/>
    <w:rsid w:val="00D9333E"/>
    <w:rsid w:val="00D94F66"/>
    <w:rsid w:val="00D9736D"/>
    <w:rsid w:val="00DB22EE"/>
    <w:rsid w:val="00DC1586"/>
    <w:rsid w:val="00DC5E05"/>
    <w:rsid w:val="00DD124A"/>
    <w:rsid w:val="00DD5042"/>
    <w:rsid w:val="00DD6F73"/>
    <w:rsid w:val="00DE3E5B"/>
    <w:rsid w:val="00DE5833"/>
    <w:rsid w:val="00DE797E"/>
    <w:rsid w:val="00DF248C"/>
    <w:rsid w:val="00DF638C"/>
    <w:rsid w:val="00E03303"/>
    <w:rsid w:val="00E034A7"/>
    <w:rsid w:val="00E111CD"/>
    <w:rsid w:val="00E11C85"/>
    <w:rsid w:val="00E161E3"/>
    <w:rsid w:val="00E20C74"/>
    <w:rsid w:val="00E26151"/>
    <w:rsid w:val="00E3104D"/>
    <w:rsid w:val="00E40872"/>
    <w:rsid w:val="00E40EA8"/>
    <w:rsid w:val="00E45FD1"/>
    <w:rsid w:val="00E5037B"/>
    <w:rsid w:val="00E54603"/>
    <w:rsid w:val="00E60E1D"/>
    <w:rsid w:val="00E61D88"/>
    <w:rsid w:val="00E67060"/>
    <w:rsid w:val="00E70EA0"/>
    <w:rsid w:val="00E7419A"/>
    <w:rsid w:val="00E754AE"/>
    <w:rsid w:val="00E76A52"/>
    <w:rsid w:val="00E77163"/>
    <w:rsid w:val="00E81DCD"/>
    <w:rsid w:val="00E8412A"/>
    <w:rsid w:val="00E848AD"/>
    <w:rsid w:val="00E86217"/>
    <w:rsid w:val="00E8718B"/>
    <w:rsid w:val="00E90FB8"/>
    <w:rsid w:val="00E9237E"/>
    <w:rsid w:val="00E95489"/>
    <w:rsid w:val="00E96CA6"/>
    <w:rsid w:val="00EA146B"/>
    <w:rsid w:val="00EA33FE"/>
    <w:rsid w:val="00EB156A"/>
    <w:rsid w:val="00EB51B9"/>
    <w:rsid w:val="00EB6B65"/>
    <w:rsid w:val="00EB77A1"/>
    <w:rsid w:val="00EC0547"/>
    <w:rsid w:val="00EC0BFE"/>
    <w:rsid w:val="00EC113F"/>
    <w:rsid w:val="00EC17FA"/>
    <w:rsid w:val="00EC2996"/>
    <w:rsid w:val="00EC4AC9"/>
    <w:rsid w:val="00EC5670"/>
    <w:rsid w:val="00ED2731"/>
    <w:rsid w:val="00EE0C74"/>
    <w:rsid w:val="00EF5591"/>
    <w:rsid w:val="00EF586E"/>
    <w:rsid w:val="00EF6B4D"/>
    <w:rsid w:val="00EF7B0C"/>
    <w:rsid w:val="00F033F6"/>
    <w:rsid w:val="00F07251"/>
    <w:rsid w:val="00F079EB"/>
    <w:rsid w:val="00F10270"/>
    <w:rsid w:val="00F11197"/>
    <w:rsid w:val="00F1176C"/>
    <w:rsid w:val="00F2396B"/>
    <w:rsid w:val="00F2455B"/>
    <w:rsid w:val="00F2523C"/>
    <w:rsid w:val="00F3086A"/>
    <w:rsid w:val="00F407AF"/>
    <w:rsid w:val="00F40DAA"/>
    <w:rsid w:val="00F43BB6"/>
    <w:rsid w:val="00F44CB0"/>
    <w:rsid w:val="00F568B0"/>
    <w:rsid w:val="00F57EE8"/>
    <w:rsid w:val="00F76203"/>
    <w:rsid w:val="00F806D4"/>
    <w:rsid w:val="00F80A91"/>
    <w:rsid w:val="00F87CF7"/>
    <w:rsid w:val="00F900D0"/>
    <w:rsid w:val="00F91719"/>
    <w:rsid w:val="00F932B5"/>
    <w:rsid w:val="00FA0CC7"/>
    <w:rsid w:val="00FA1740"/>
    <w:rsid w:val="00FA1746"/>
    <w:rsid w:val="00FA1F7B"/>
    <w:rsid w:val="00FA3623"/>
    <w:rsid w:val="00FA64EA"/>
    <w:rsid w:val="00FB1B26"/>
    <w:rsid w:val="00FB6585"/>
    <w:rsid w:val="00FB6D8C"/>
    <w:rsid w:val="00FC22F3"/>
    <w:rsid w:val="00FC584D"/>
    <w:rsid w:val="00FC630C"/>
    <w:rsid w:val="00FD18C1"/>
    <w:rsid w:val="00FD3945"/>
    <w:rsid w:val="00FE468B"/>
    <w:rsid w:val="00FE7340"/>
    <w:rsid w:val="00FF069F"/>
    <w:rsid w:val="00FF6462"/>
    <w:rsid w:val="00FF6936"/>
    <w:rsid w:val="06F80F13"/>
    <w:rsid w:val="07DC19D4"/>
    <w:rsid w:val="11387301"/>
    <w:rsid w:val="15F660AC"/>
    <w:rsid w:val="16674D96"/>
    <w:rsid w:val="1B3B35EF"/>
    <w:rsid w:val="28D55A9B"/>
    <w:rsid w:val="2B6E7AB3"/>
    <w:rsid w:val="2D653CF0"/>
    <w:rsid w:val="2E0D7507"/>
    <w:rsid w:val="463279EF"/>
    <w:rsid w:val="4D4904CF"/>
    <w:rsid w:val="4E8E1DE8"/>
    <w:rsid w:val="4F2D0218"/>
    <w:rsid w:val="519454FD"/>
    <w:rsid w:val="5B7837E0"/>
    <w:rsid w:val="61051DCF"/>
    <w:rsid w:val="674B353B"/>
    <w:rsid w:val="6E161E53"/>
    <w:rsid w:val="76567546"/>
    <w:rsid w:val="7FB85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widowControl w:val="0"/>
      <w:adjustRightInd/>
      <w:snapToGrid/>
      <w:spacing w:before="260" w:after="260" w:line="415" w:lineRule="auto"/>
      <w:jc w:val="both"/>
      <w:outlineLvl w:val="1"/>
    </w:pPr>
    <w:rPr>
      <w:rFonts w:ascii="Arial" w:hAnsi="Arial" w:eastAsia="黑体" w:cs="Times New Roman"/>
      <w:kern w:val="2"/>
      <w:sz w:val="32"/>
      <w:szCs w:val="32"/>
    </w:rPr>
  </w:style>
  <w:style w:type="paragraph" w:styleId="4">
    <w:name w:val="heading 3"/>
    <w:basedOn w:val="1"/>
    <w:next w:val="1"/>
    <w:link w:val="34"/>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5"/>
    <w:qFormat/>
    <w:uiPriority w:val="0"/>
    <w:pPr>
      <w:keepNext/>
      <w:keepLines/>
      <w:widowControl w:val="0"/>
      <w:adjustRightInd/>
      <w:snapToGrid/>
      <w:spacing w:before="280" w:after="290" w:line="376" w:lineRule="auto"/>
      <w:jc w:val="both"/>
      <w:outlineLvl w:val="3"/>
    </w:pPr>
    <w:rPr>
      <w:rFonts w:ascii="Cambria" w:hAnsi="Cambria" w:eastAsia="宋体" w:cs="Times New Roman"/>
      <w:b/>
      <w:bCs/>
      <w:kern w:val="2"/>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widowControl w:val="0"/>
      <w:adjustRightInd/>
      <w:snapToGrid/>
      <w:spacing w:after="0"/>
      <w:ind w:left="2520" w:leftChars="1200"/>
      <w:jc w:val="both"/>
    </w:pPr>
    <w:rPr>
      <w:rFonts w:asciiTheme="minorHAnsi" w:hAnsiTheme="minorHAnsi" w:eastAsiaTheme="minorEastAsia"/>
      <w:kern w:val="2"/>
      <w:sz w:val="21"/>
    </w:rPr>
  </w:style>
  <w:style w:type="paragraph" w:styleId="7">
    <w:name w:val="Document Map"/>
    <w:basedOn w:val="1"/>
    <w:link w:val="61"/>
    <w:unhideWhenUsed/>
    <w:qFormat/>
    <w:uiPriority w:val="99"/>
    <w:pPr>
      <w:widowControl w:val="0"/>
      <w:adjustRightInd/>
      <w:snapToGrid/>
      <w:spacing w:after="0"/>
      <w:jc w:val="both"/>
    </w:pPr>
    <w:rPr>
      <w:rFonts w:ascii="宋体" w:hAnsi="Times New Roman"/>
      <w:kern w:val="2"/>
      <w:sz w:val="18"/>
      <w:szCs w:val="18"/>
    </w:rPr>
  </w:style>
  <w:style w:type="paragraph" w:styleId="8">
    <w:name w:val="annotation text"/>
    <w:basedOn w:val="1"/>
    <w:link w:val="45"/>
    <w:unhideWhenUsed/>
    <w:qFormat/>
    <w:uiPriority w:val="0"/>
    <w:pPr>
      <w:widowControl w:val="0"/>
      <w:adjustRightInd/>
      <w:snapToGrid/>
      <w:spacing w:after="0"/>
    </w:pPr>
    <w:rPr>
      <w:rFonts w:asciiTheme="minorHAnsi" w:hAnsiTheme="minorHAnsi"/>
      <w:szCs w:val="24"/>
    </w:rPr>
  </w:style>
  <w:style w:type="paragraph" w:styleId="9">
    <w:name w:val="Body Text"/>
    <w:basedOn w:val="1"/>
    <w:link w:val="62"/>
    <w:unhideWhenUsed/>
    <w:qFormat/>
    <w:uiPriority w:val="0"/>
    <w:pPr>
      <w:widowControl w:val="0"/>
      <w:adjustRightInd/>
      <w:snapToGrid/>
      <w:spacing w:after="120"/>
      <w:jc w:val="both"/>
    </w:pPr>
    <w:rPr>
      <w:rFonts w:ascii="Times New Roman" w:hAnsi="Times New Roman"/>
      <w:kern w:val="2"/>
      <w:sz w:val="21"/>
      <w:szCs w:val="24"/>
    </w:rPr>
  </w:style>
  <w:style w:type="paragraph" w:styleId="10">
    <w:name w:val="toc 5"/>
    <w:basedOn w:val="1"/>
    <w:next w:val="1"/>
    <w:unhideWhenUsed/>
    <w:qFormat/>
    <w:uiPriority w:val="39"/>
    <w:pPr>
      <w:widowControl w:val="0"/>
      <w:adjustRightInd/>
      <w:snapToGrid/>
      <w:spacing w:after="0"/>
      <w:ind w:left="1680" w:leftChars="800"/>
      <w:jc w:val="both"/>
    </w:pPr>
    <w:rPr>
      <w:rFonts w:asciiTheme="minorHAnsi" w:hAnsiTheme="minorHAnsi" w:eastAsiaTheme="minorEastAsia"/>
      <w:kern w:val="2"/>
      <w:sz w:val="21"/>
    </w:rPr>
  </w:style>
  <w:style w:type="paragraph" w:styleId="11">
    <w:name w:val="toc 3"/>
    <w:basedOn w:val="1"/>
    <w:next w:val="1"/>
    <w:unhideWhenUsed/>
    <w:qFormat/>
    <w:uiPriority w:val="39"/>
    <w:pPr>
      <w:ind w:left="840" w:leftChars="400"/>
    </w:pPr>
  </w:style>
  <w:style w:type="paragraph" w:styleId="12">
    <w:name w:val="Plain Text"/>
    <w:basedOn w:val="1"/>
    <w:link w:val="56"/>
    <w:unhideWhenUsed/>
    <w:qFormat/>
    <w:uiPriority w:val="0"/>
    <w:pPr>
      <w:widowControl w:val="0"/>
      <w:adjustRightInd/>
      <w:snapToGrid/>
      <w:spacing w:after="0"/>
      <w:jc w:val="both"/>
    </w:pPr>
    <w:rPr>
      <w:rFonts w:ascii="宋体" w:hAnsi="Courier New" w:cs="Courier New"/>
      <w:szCs w:val="21"/>
    </w:rPr>
  </w:style>
  <w:style w:type="paragraph" w:styleId="13">
    <w:name w:val="toc 8"/>
    <w:basedOn w:val="1"/>
    <w:next w:val="1"/>
    <w:unhideWhenUsed/>
    <w:qFormat/>
    <w:uiPriority w:val="39"/>
    <w:pPr>
      <w:widowControl w:val="0"/>
      <w:adjustRightInd/>
      <w:snapToGrid/>
      <w:spacing w:after="0"/>
      <w:ind w:left="2940" w:leftChars="1400"/>
      <w:jc w:val="both"/>
    </w:pPr>
    <w:rPr>
      <w:rFonts w:asciiTheme="minorHAnsi" w:hAnsiTheme="minorHAnsi" w:eastAsiaTheme="minorEastAsia"/>
      <w:kern w:val="2"/>
      <w:sz w:val="21"/>
    </w:rPr>
  </w:style>
  <w:style w:type="paragraph" w:styleId="14">
    <w:name w:val="Balloon Text"/>
    <w:basedOn w:val="1"/>
    <w:link w:val="52"/>
    <w:unhideWhenUsed/>
    <w:qFormat/>
    <w:uiPriority w:val="99"/>
    <w:pPr>
      <w:widowControl w:val="0"/>
      <w:adjustRightInd/>
      <w:snapToGrid/>
      <w:spacing w:after="0"/>
      <w:jc w:val="both"/>
    </w:pPr>
    <w:rPr>
      <w:rFonts w:ascii="Times New Roman" w:hAnsi="Times New Roman"/>
      <w:kern w:val="2"/>
      <w:sz w:val="18"/>
      <w:szCs w:val="18"/>
    </w:rPr>
  </w:style>
  <w:style w:type="paragraph" w:styleId="15">
    <w:name w:val="footer"/>
    <w:basedOn w:val="1"/>
    <w:link w:val="60"/>
    <w:unhideWhenUsed/>
    <w:qFormat/>
    <w:uiPriority w:val="99"/>
    <w:pPr>
      <w:widowControl w:val="0"/>
      <w:tabs>
        <w:tab w:val="center" w:pos="4153"/>
        <w:tab w:val="right" w:pos="8306"/>
      </w:tabs>
      <w:adjustRightInd/>
      <w:spacing w:after="0"/>
    </w:pPr>
    <w:rPr>
      <w:rFonts w:ascii="Times New Roman" w:hAnsi="Times New Roman"/>
      <w:kern w:val="2"/>
      <w:sz w:val="18"/>
      <w:szCs w:val="18"/>
    </w:rPr>
  </w:style>
  <w:style w:type="paragraph" w:styleId="16">
    <w:name w:val="header"/>
    <w:basedOn w:val="1"/>
    <w:link w:val="53"/>
    <w:unhideWhenUsed/>
    <w:qFormat/>
    <w:uiPriority w:val="0"/>
    <w:pPr>
      <w:widowControl w:val="0"/>
      <w:pBdr>
        <w:bottom w:val="single" w:color="auto" w:sz="6" w:space="1"/>
      </w:pBdr>
      <w:tabs>
        <w:tab w:val="center" w:pos="4153"/>
        <w:tab w:val="right" w:pos="8306"/>
      </w:tabs>
      <w:adjustRightInd/>
      <w:spacing w:after="0"/>
      <w:jc w:val="center"/>
    </w:pPr>
    <w:rPr>
      <w:rFonts w:ascii="Times New Roman" w:hAnsi="Times New Roman"/>
      <w:kern w:val="2"/>
      <w:sz w:val="18"/>
      <w:szCs w:val="18"/>
    </w:rPr>
  </w:style>
  <w:style w:type="paragraph" w:styleId="17">
    <w:name w:val="toc 1"/>
    <w:basedOn w:val="1"/>
    <w:next w:val="1"/>
    <w:unhideWhenUsed/>
    <w:qFormat/>
    <w:uiPriority w:val="39"/>
    <w:pPr>
      <w:widowControl w:val="0"/>
      <w:tabs>
        <w:tab w:val="right" w:leader="dot" w:pos="8222"/>
      </w:tabs>
      <w:adjustRightInd/>
      <w:snapToGrid/>
      <w:spacing w:before="120" w:after="120"/>
    </w:pPr>
    <w:rPr>
      <w:rFonts w:ascii="Calibri" w:hAnsi="Calibri" w:eastAsia="宋体" w:cs="Calibri"/>
      <w:b/>
      <w:bCs/>
      <w:caps/>
      <w:kern w:val="2"/>
      <w:sz w:val="21"/>
      <w:szCs w:val="20"/>
    </w:rPr>
  </w:style>
  <w:style w:type="paragraph" w:styleId="18">
    <w:name w:val="toc 4"/>
    <w:basedOn w:val="1"/>
    <w:next w:val="1"/>
    <w:unhideWhenUsed/>
    <w:qFormat/>
    <w:uiPriority w:val="39"/>
    <w:pPr>
      <w:widowControl w:val="0"/>
      <w:adjustRightInd/>
      <w:snapToGrid/>
      <w:spacing w:after="0"/>
      <w:ind w:left="1260" w:leftChars="600"/>
      <w:jc w:val="both"/>
    </w:pPr>
    <w:rPr>
      <w:rFonts w:asciiTheme="minorHAnsi" w:hAnsiTheme="minorHAnsi" w:eastAsiaTheme="minorEastAsia"/>
      <w:kern w:val="2"/>
      <w:sz w:val="21"/>
    </w:rPr>
  </w:style>
  <w:style w:type="paragraph" w:styleId="19">
    <w:name w:val="toc 6"/>
    <w:basedOn w:val="1"/>
    <w:next w:val="1"/>
    <w:unhideWhenUsed/>
    <w:qFormat/>
    <w:uiPriority w:val="39"/>
    <w:pPr>
      <w:widowControl w:val="0"/>
      <w:adjustRightInd/>
      <w:snapToGrid/>
      <w:spacing w:after="0"/>
      <w:ind w:left="2100" w:leftChars="1000"/>
      <w:jc w:val="both"/>
    </w:pPr>
    <w:rPr>
      <w:rFonts w:asciiTheme="minorHAnsi" w:hAnsiTheme="minorHAnsi" w:eastAsiaTheme="minorEastAsia"/>
      <w:kern w:val="2"/>
      <w:sz w:val="21"/>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widowControl w:val="0"/>
      <w:adjustRightInd/>
      <w:snapToGrid/>
      <w:spacing w:after="0"/>
      <w:ind w:left="3360" w:leftChars="1600"/>
      <w:jc w:val="both"/>
    </w:pPr>
    <w:rPr>
      <w:rFonts w:asciiTheme="minorHAnsi" w:hAnsiTheme="minorHAnsi" w:eastAsiaTheme="minorEastAsia"/>
      <w:kern w:val="2"/>
      <w:sz w:val="21"/>
    </w:rPr>
  </w:style>
  <w:style w:type="paragraph" w:styleId="22">
    <w:name w:val="Normal (Web)"/>
    <w:basedOn w:val="1"/>
    <w:unhideWhenUsed/>
    <w:qFormat/>
    <w:uiPriority w:val="99"/>
    <w:pPr>
      <w:adjustRightInd/>
      <w:snapToGrid/>
      <w:spacing w:before="100" w:beforeAutospacing="1" w:after="100" w:afterAutospacing="1"/>
    </w:pPr>
    <w:rPr>
      <w:rFonts w:ascii="宋体" w:hAnsi="宋体" w:eastAsia="宋体" w:cs="Times New Roman"/>
      <w:sz w:val="24"/>
      <w:szCs w:val="24"/>
    </w:rPr>
  </w:style>
  <w:style w:type="paragraph" w:styleId="23">
    <w:name w:val="annotation subject"/>
    <w:basedOn w:val="8"/>
    <w:next w:val="8"/>
    <w:link w:val="58"/>
    <w:unhideWhenUsed/>
    <w:qFormat/>
    <w:uiPriority w:val="99"/>
    <w:rPr>
      <w:rFonts w:ascii="Times New Roman" w:hAnsi="Times New Roman"/>
      <w:b/>
      <w:bCs/>
      <w:kern w:val="2"/>
      <w:sz w:val="21"/>
    </w:rPr>
  </w:style>
  <w:style w:type="table" w:styleId="25">
    <w:name w:val="Table Grid"/>
    <w:basedOn w:val="24"/>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22"/>
    <w:rPr>
      <w:b/>
      <w:bCs/>
    </w:rPr>
  </w:style>
  <w:style w:type="character" w:styleId="28">
    <w:name w:val="FollowedHyperlink"/>
    <w:unhideWhenUsed/>
    <w:qFormat/>
    <w:uiPriority w:val="99"/>
    <w:rPr>
      <w:rFonts w:hint="eastAsia" w:ascii="微软雅黑" w:hAnsi="微软雅黑" w:eastAsia="微软雅黑" w:cs="微软雅黑"/>
      <w:color w:val="02396F"/>
      <w:u w:val="single"/>
    </w:rPr>
  </w:style>
  <w:style w:type="character" w:styleId="29">
    <w:name w:val="Emphasis"/>
    <w:basedOn w:val="26"/>
    <w:qFormat/>
    <w:uiPriority w:val="20"/>
  </w:style>
  <w:style w:type="character" w:styleId="30">
    <w:name w:val="Hyperlink"/>
    <w:unhideWhenUsed/>
    <w:qFormat/>
    <w:uiPriority w:val="99"/>
    <w:rPr>
      <w:rFonts w:hint="eastAsia" w:ascii="宋体" w:hAnsi="宋体" w:eastAsia="宋体"/>
      <w:color w:val="0000FF"/>
      <w:sz w:val="28"/>
      <w:u w:val="single"/>
    </w:rPr>
  </w:style>
  <w:style w:type="character" w:styleId="31">
    <w:name w:val="annotation reference"/>
    <w:unhideWhenUsed/>
    <w:qFormat/>
    <w:uiPriority w:val="0"/>
    <w:rPr>
      <w:sz w:val="21"/>
      <w:szCs w:val="21"/>
    </w:rPr>
  </w:style>
  <w:style w:type="character" w:customStyle="1" w:styleId="32">
    <w:name w:val="标题 1 Char"/>
    <w:basedOn w:val="26"/>
    <w:link w:val="2"/>
    <w:qFormat/>
    <w:uiPriority w:val="9"/>
    <w:rPr>
      <w:rFonts w:ascii="Tahoma" w:hAnsi="Tahoma"/>
      <w:b/>
      <w:bCs/>
      <w:kern w:val="44"/>
      <w:sz w:val="44"/>
      <w:szCs w:val="44"/>
    </w:rPr>
  </w:style>
  <w:style w:type="character" w:customStyle="1" w:styleId="33">
    <w:name w:val="标题 2 Char"/>
    <w:basedOn w:val="26"/>
    <w:link w:val="3"/>
    <w:qFormat/>
    <w:uiPriority w:val="0"/>
    <w:rPr>
      <w:rFonts w:ascii="Arial" w:hAnsi="Arial" w:eastAsia="黑体" w:cs="Times New Roman"/>
      <w:kern w:val="2"/>
      <w:sz w:val="32"/>
      <w:szCs w:val="32"/>
    </w:rPr>
  </w:style>
  <w:style w:type="character" w:customStyle="1" w:styleId="34">
    <w:name w:val="标题 3 Char"/>
    <w:basedOn w:val="26"/>
    <w:link w:val="4"/>
    <w:semiHidden/>
    <w:qFormat/>
    <w:uiPriority w:val="9"/>
    <w:rPr>
      <w:rFonts w:ascii="Tahoma" w:hAnsi="Tahoma"/>
      <w:b/>
      <w:bCs/>
      <w:sz w:val="32"/>
      <w:szCs w:val="32"/>
    </w:rPr>
  </w:style>
  <w:style w:type="character" w:customStyle="1" w:styleId="35">
    <w:name w:val="标题 4 Char"/>
    <w:basedOn w:val="26"/>
    <w:link w:val="5"/>
    <w:qFormat/>
    <w:uiPriority w:val="0"/>
    <w:rPr>
      <w:rFonts w:ascii="Cambria" w:hAnsi="Cambria" w:eastAsia="宋体" w:cs="Times New Roman"/>
      <w:b/>
      <w:bCs/>
      <w:kern w:val="2"/>
      <w:sz w:val="28"/>
      <w:szCs w:val="28"/>
    </w:rPr>
  </w:style>
  <w:style w:type="character" w:customStyle="1" w:styleId="36">
    <w:name w:val="文档结构图 Char1"/>
    <w:basedOn w:val="26"/>
    <w:link w:val="7"/>
    <w:semiHidden/>
    <w:qFormat/>
    <w:uiPriority w:val="99"/>
    <w:rPr>
      <w:rFonts w:ascii="宋体" w:hAnsi="Tahoma" w:eastAsia="宋体"/>
      <w:sz w:val="18"/>
      <w:szCs w:val="18"/>
    </w:rPr>
  </w:style>
  <w:style w:type="character" w:customStyle="1" w:styleId="37">
    <w:name w:val="批注文字 Char2"/>
    <w:basedOn w:val="26"/>
    <w:link w:val="8"/>
    <w:semiHidden/>
    <w:qFormat/>
    <w:uiPriority w:val="99"/>
    <w:rPr>
      <w:rFonts w:ascii="Tahoma" w:hAnsi="Tahoma"/>
    </w:rPr>
  </w:style>
  <w:style w:type="character" w:customStyle="1" w:styleId="38">
    <w:name w:val="正文文本 Char2"/>
    <w:basedOn w:val="26"/>
    <w:link w:val="9"/>
    <w:semiHidden/>
    <w:qFormat/>
    <w:uiPriority w:val="99"/>
    <w:rPr>
      <w:rFonts w:ascii="Tahoma" w:hAnsi="Tahoma"/>
    </w:rPr>
  </w:style>
  <w:style w:type="character" w:customStyle="1" w:styleId="39">
    <w:name w:val="纯文本 Char2"/>
    <w:basedOn w:val="26"/>
    <w:link w:val="12"/>
    <w:semiHidden/>
    <w:qFormat/>
    <w:uiPriority w:val="99"/>
    <w:rPr>
      <w:rFonts w:ascii="宋体" w:hAnsi="Courier New" w:eastAsia="宋体" w:cs="Courier New"/>
      <w:sz w:val="21"/>
      <w:szCs w:val="21"/>
    </w:rPr>
  </w:style>
  <w:style w:type="character" w:customStyle="1" w:styleId="40">
    <w:name w:val="批注框文本 Char1"/>
    <w:basedOn w:val="26"/>
    <w:link w:val="14"/>
    <w:semiHidden/>
    <w:qFormat/>
    <w:uiPriority w:val="99"/>
    <w:rPr>
      <w:rFonts w:ascii="Tahoma" w:hAnsi="Tahoma"/>
      <w:sz w:val="18"/>
      <w:szCs w:val="18"/>
    </w:rPr>
  </w:style>
  <w:style w:type="character" w:customStyle="1" w:styleId="41">
    <w:name w:val="页脚 Char1"/>
    <w:basedOn w:val="26"/>
    <w:link w:val="15"/>
    <w:semiHidden/>
    <w:qFormat/>
    <w:uiPriority w:val="99"/>
    <w:rPr>
      <w:rFonts w:ascii="Tahoma" w:hAnsi="Tahoma"/>
      <w:sz w:val="18"/>
      <w:szCs w:val="18"/>
    </w:rPr>
  </w:style>
  <w:style w:type="character" w:customStyle="1" w:styleId="42">
    <w:name w:val="页眉 Char1"/>
    <w:basedOn w:val="26"/>
    <w:link w:val="16"/>
    <w:semiHidden/>
    <w:qFormat/>
    <w:uiPriority w:val="99"/>
    <w:rPr>
      <w:rFonts w:ascii="Tahoma" w:hAnsi="Tahoma"/>
      <w:sz w:val="18"/>
      <w:szCs w:val="18"/>
    </w:rPr>
  </w:style>
  <w:style w:type="character" w:customStyle="1" w:styleId="43">
    <w:name w:val="批注主题 Char1"/>
    <w:basedOn w:val="37"/>
    <w:link w:val="23"/>
    <w:semiHidden/>
    <w:qFormat/>
    <w:uiPriority w:val="99"/>
    <w:rPr>
      <w:b/>
      <w:bCs/>
    </w:rPr>
  </w:style>
  <w:style w:type="character" w:customStyle="1" w:styleId="44">
    <w:name w:val="gjfg"/>
    <w:basedOn w:val="26"/>
    <w:qFormat/>
    <w:uiPriority w:val="0"/>
  </w:style>
  <w:style w:type="character" w:customStyle="1" w:styleId="45">
    <w:name w:val="批注文字 Char1"/>
    <w:link w:val="8"/>
    <w:qFormat/>
    <w:locked/>
    <w:uiPriority w:val="0"/>
    <w:rPr>
      <w:szCs w:val="24"/>
    </w:rPr>
  </w:style>
  <w:style w:type="character" w:customStyle="1" w:styleId="46">
    <w:name w:val="正文文本 Char"/>
    <w:semiHidden/>
    <w:qFormat/>
    <w:uiPriority w:val="99"/>
    <w:rPr>
      <w:rFonts w:ascii="Times New Roman" w:hAnsi="Times New Roman"/>
      <w:kern w:val="2"/>
      <w:sz w:val="21"/>
    </w:rPr>
  </w:style>
  <w:style w:type="character" w:customStyle="1" w:styleId="47">
    <w:name w:val="redfilefwwh"/>
    <w:qFormat/>
    <w:uiPriority w:val="0"/>
    <w:rPr>
      <w:color w:val="BA2636"/>
      <w:sz w:val="18"/>
      <w:szCs w:val="18"/>
    </w:rPr>
  </w:style>
  <w:style w:type="character" w:customStyle="1" w:styleId="48">
    <w:name w:val="displayarti"/>
    <w:qFormat/>
    <w:uiPriority w:val="0"/>
    <w:rPr>
      <w:color w:val="FFFFFF"/>
      <w:shd w:val="clear" w:color="auto" w:fill="A00000"/>
    </w:rPr>
  </w:style>
  <w:style w:type="character" w:customStyle="1" w:styleId="49">
    <w:name w:val="qxdate"/>
    <w:qFormat/>
    <w:uiPriority w:val="0"/>
    <w:rPr>
      <w:color w:val="333333"/>
      <w:sz w:val="18"/>
      <w:szCs w:val="18"/>
    </w:rPr>
  </w:style>
  <w:style w:type="character" w:customStyle="1" w:styleId="50">
    <w:name w:val="正文缩进2格 Char"/>
    <w:link w:val="51"/>
    <w:qFormat/>
    <w:locked/>
    <w:uiPriority w:val="0"/>
    <w:rPr>
      <w:rFonts w:ascii="仿宋_GB2312" w:hAnsi="宋体" w:eastAsia="仿宋_GB2312"/>
      <w:kern w:val="2"/>
      <w:sz w:val="31"/>
      <w:szCs w:val="28"/>
    </w:rPr>
  </w:style>
  <w:style w:type="paragraph" w:customStyle="1" w:styleId="51">
    <w:name w:val="正文缩进2格"/>
    <w:basedOn w:val="1"/>
    <w:link w:val="50"/>
    <w:qFormat/>
    <w:uiPriority w:val="0"/>
    <w:pPr>
      <w:widowControl w:val="0"/>
      <w:adjustRightInd/>
      <w:snapToGrid/>
      <w:spacing w:after="0" w:line="600" w:lineRule="exact"/>
      <w:ind w:firstLine="639" w:firstLineChars="206"/>
      <w:jc w:val="both"/>
    </w:pPr>
    <w:rPr>
      <w:rFonts w:ascii="仿宋_GB2312" w:hAnsi="宋体" w:eastAsia="仿宋_GB2312"/>
      <w:kern w:val="2"/>
      <w:sz w:val="31"/>
      <w:szCs w:val="28"/>
    </w:rPr>
  </w:style>
  <w:style w:type="character" w:customStyle="1" w:styleId="52">
    <w:name w:val="批注框文本 Char"/>
    <w:link w:val="14"/>
    <w:qFormat/>
    <w:uiPriority w:val="99"/>
    <w:rPr>
      <w:rFonts w:ascii="Times New Roman" w:hAnsi="Times New Roman"/>
      <w:kern w:val="2"/>
      <w:sz w:val="18"/>
      <w:szCs w:val="18"/>
    </w:rPr>
  </w:style>
  <w:style w:type="character" w:customStyle="1" w:styleId="53">
    <w:name w:val="页眉 Char"/>
    <w:link w:val="16"/>
    <w:qFormat/>
    <w:uiPriority w:val="0"/>
    <w:rPr>
      <w:rFonts w:ascii="Times New Roman" w:hAnsi="Times New Roman"/>
      <w:kern w:val="2"/>
      <w:sz w:val="18"/>
      <w:szCs w:val="18"/>
    </w:rPr>
  </w:style>
  <w:style w:type="character" w:customStyle="1" w:styleId="54">
    <w:name w:val="纯文本 Char1"/>
    <w:semiHidden/>
    <w:qFormat/>
    <w:uiPriority w:val="99"/>
    <w:rPr>
      <w:rFonts w:ascii="宋体" w:hAnsi="Courier New" w:cs="Courier New"/>
      <w:kern w:val="2"/>
      <w:sz w:val="21"/>
      <w:szCs w:val="21"/>
    </w:rPr>
  </w:style>
  <w:style w:type="character" w:customStyle="1" w:styleId="55">
    <w:name w:val="cfdate"/>
    <w:qFormat/>
    <w:uiPriority w:val="0"/>
    <w:rPr>
      <w:color w:val="333333"/>
      <w:sz w:val="18"/>
      <w:szCs w:val="18"/>
    </w:rPr>
  </w:style>
  <w:style w:type="character" w:customStyle="1" w:styleId="56">
    <w:name w:val="纯文本 Char"/>
    <w:link w:val="12"/>
    <w:qFormat/>
    <w:locked/>
    <w:uiPriority w:val="0"/>
    <w:rPr>
      <w:rFonts w:ascii="宋体" w:hAnsi="Courier New" w:cs="Courier New"/>
      <w:szCs w:val="21"/>
    </w:rPr>
  </w:style>
  <w:style w:type="character" w:customStyle="1" w:styleId="57">
    <w:name w:val="批注文字 Char"/>
    <w:qFormat/>
    <w:uiPriority w:val="0"/>
    <w:rPr>
      <w:rFonts w:ascii="Times New Roman" w:hAnsi="Times New Roman"/>
      <w:kern w:val="2"/>
      <w:sz w:val="21"/>
    </w:rPr>
  </w:style>
  <w:style w:type="character" w:customStyle="1" w:styleId="58">
    <w:name w:val="批注主题 Char"/>
    <w:link w:val="23"/>
    <w:qFormat/>
    <w:uiPriority w:val="99"/>
    <w:rPr>
      <w:rFonts w:ascii="Times New Roman" w:hAnsi="Times New Roman"/>
      <w:b/>
      <w:bCs/>
      <w:kern w:val="2"/>
      <w:sz w:val="21"/>
      <w:szCs w:val="24"/>
    </w:rPr>
  </w:style>
  <w:style w:type="character" w:customStyle="1" w:styleId="59">
    <w:name w:val="redfilenumber"/>
    <w:qFormat/>
    <w:uiPriority w:val="0"/>
    <w:rPr>
      <w:color w:val="BA2636"/>
      <w:sz w:val="18"/>
      <w:szCs w:val="18"/>
    </w:rPr>
  </w:style>
  <w:style w:type="character" w:customStyle="1" w:styleId="60">
    <w:name w:val="页脚 Char"/>
    <w:link w:val="15"/>
    <w:qFormat/>
    <w:uiPriority w:val="99"/>
    <w:rPr>
      <w:rFonts w:ascii="Times New Roman" w:hAnsi="Times New Roman"/>
      <w:kern w:val="2"/>
      <w:sz w:val="18"/>
      <w:szCs w:val="18"/>
    </w:rPr>
  </w:style>
  <w:style w:type="character" w:customStyle="1" w:styleId="61">
    <w:name w:val="文档结构图 Char"/>
    <w:link w:val="7"/>
    <w:qFormat/>
    <w:uiPriority w:val="99"/>
    <w:rPr>
      <w:rFonts w:ascii="宋体" w:hAnsi="Times New Roman"/>
      <w:kern w:val="2"/>
      <w:sz w:val="18"/>
      <w:szCs w:val="18"/>
    </w:rPr>
  </w:style>
  <w:style w:type="character" w:customStyle="1" w:styleId="62">
    <w:name w:val="正文文本 Char1"/>
    <w:link w:val="9"/>
    <w:qFormat/>
    <w:locked/>
    <w:uiPriority w:val="0"/>
    <w:rPr>
      <w:rFonts w:ascii="Times New Roman" w:hAnsi="Times New Roman"/>
      <w:kern w:val="2"/>
      <w:sz w:val="21"/>
      <w:szCs w:val="24"/>
    </w:rPr>
  </w:style>
  <w:style w:type="paragraph" w:customStyle="1" w:styleId="63">
    <w:name w:val="表格文字"/>
    <w:basedOn w:val="1"/>
    <w:qFormat/>
    <w:uiPriority w:val="0"/>
    <w:pPr>
      <w:widowControl w:val="0"/>
      <w:adjustRightInd/>
      <w:snapToGrid/>
      <w:spacing w:before="25" w:after="25"/>
      <w:jc w:val="both"/>
    </w:pPr>
    <w:rPr>
      <w:rFonts w:ascii="Times New Roman" w:hAnsi="Times New Roman" w:eastAsia="宋体" w:cs="Times New Roman"/>
      <w:bCs/>
      <w:spacing w:val="10"/>
      <w:kern w:val="2"/>
      <w:sz w:val="21"/>
      <w:szCs w:val="20"/>
    </w:rPr>
  </w:style>
  <w:style w:type="paragraph" w:customStyle="1" w:styleId="64">
    <w:name w:val="图"/>
    <w:basedOn w:val="1"/>
    <w:qFormat/>
    <w:uiPriority w:val="0"/>
    <w:pPr>
      <w:keepNext/>
      <w:widowControl w:val="0"/>
      <w:spacing w:before="60" w:after="60" w:line="300" w:lineRule="auto"/>
      <w:jc w:val="center"/>
    </w:pPr>
    <w:rPr>
      <w:rFonts w:ascii="Times New Roman" w:hAnsi="Times New Roman" w:eastAsia="宋体" w:cs="Times New Roman"/>
      <w:spacing w:val="20"/>
      <w:sz w:val="24"/>
      <w:szCs w:val="20"/>
    </w:rPr>
  </w:style>
  <w:style w:type="paragraph" w:styleId="65">
    <w:name w:val="List Paragraph"/>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4"/>
    </w:rPr>
  </w:style>
  <w:style w:type="paragraph" w:customStyle="1" w:styleId="66">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paragraph" w:customStyle="1" w:styleId="67">
    <w:name w:val="样式4"/>
    <w:basedOn w:val="1"/>
    <w:qFormat/>
    <w:uiPriority w:val="0"/>
    <w:pPr>
      <w:widowControl w:val="0"/>
      <w:numPr>
        <w:ilvl w:val="3"/>
        <w:numId w:val="1"/>
      </w:numPr>
      <w:tabs>
        <w:tab w:val="left" w:pos="2328"/>
      </w:tabs>
      <w:adjustRightInd/>
      <w:snapToGrid/>
      <w:spacing w:after="0"/>
      <w:jc w:val="both"/>
    </w:pPr>
    <w:rPr>
      <w:rFonts w:ascii="Times New Roman" w:hAnsi="Times New Roman" w:eastAsia="宋体" w:cs="Times New Roman"/>
      <w:kern w:val="2"/>
      <w:sz w:val="21"/>
      <w:szCs w:val="24"/>
    </w:rPr>
  </w:style>
  <w:style w:type="paragraph" w:customStyle="1" w:styleId="6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69">
    <w:name w:val="中等深浅列表 1 - 强调文字颜色 11"/>
    <w:basedOn w:val="24"/>
    <w:qFormat/>
    <w:uiPriority w:val="65"/>
    <w:rPr>
      <w:rFonts w:ascii="Times New Roman" w:hAnsi="Times New Roman" w:eastAsia="宋体" w:cs="Times New Roman"/>
      <w:color w:val="000000"/>
    </w:rPr>
    <w:tblPr>
      <w:tblBorders>
        <w:top w:val="single" w:color="4F81BD" w:sz="8" w:space="0"/>
        <w:bottom w:val="single" w:color="4F81BD" w:sz="8" w:space="0"/>
      </w:tblBorders>
      <w:tblCellMar>
        <w:top w:w="0" w:type="dxa"/>
        <w:left w:w="108" w:type="dxa"/>
        <w:bottom w:w="0" w:type="dxa"/>
        <w:right w:w="108" w:type="dxa"/>
      </w:tblCellMar>
    </w:tblPr>
    <w:tblStylePr w:type="firstRow">
      <w:rPr>
        <w:rFonts w:cs="Times New Roman"/>
      </w:rPr>
      <w:tcPr>
        <w:tcBorders>
          <w:top w:val="nil"/>
          <w:left w:val="nil"/>
          <w:bottom w:val="single" w:color="4F81BD" w:sz="8" w:space="0"/>
          <w:right w:val="nil"/>
          <w:insideH w:val="nil"/>
          <w:insideV w:val="nil"/>
          <w:tl2br w:val="nil"/>
          <w:tr2bl w:val="nil"/>
        </w:tcBorders>
      </w:tcPr>
    </w:tblStylePr>
    <w:tblStylePr w:type="lastRow">
      <w:rPr>
        <w:b/>
        <w:bCs/>
        <w:color w:val="1F497D"/>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cPr>
        <w:tcBorders>
          <w:top w:val="single" w:color="4F81BD" w:sz="8" w:space="0"/>
          <w:left w:val="nil"/>
          <w:bottom w:val="single" w:color="4F81BD" w:sz="8" w:space="0"/>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NULL" TargetMode="External"/><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Info spid="_x0000_s1036"/>
    <customShpInfo spid="_x0000_s1034"/>
    <customShpInfo spid="_x0000_s1038"/>
    <customShpInfo spid="_x0000_s1039"/>
    <customShpInfo spid="_x0000_s1037"/>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175834-792E-4306-9D01-04D78AE8489C}">
  <ds:schemaRefs/>
</ds:datastoreItem>
</file>

<file path=docProps/app.xml><?xml version="1.0" encoding="utf-8"?>
<Properties xmlns="http://schemas.openxmlformats.org/officeDocument/2006/extended-properties" xmlns:vt="http://schemas.openxmlformats.org/officeDocument/2006/docPropsVTypes">
  <Template>Normal</Template>
  <Pages>96</Pages>
  <Words>46740</Words>
  <Characters>50733</Characters>
  <Lines>446</Lines>
  <Paragraphs>125</Paragraphs>
  <TotalTime>42</TotalTime>
  <ScaleCrop>false</ScaleCrop>
  <LinksUpToDate>false</LinksUpToDate>
  <CharactersWithSpaces>55513</CharactersWithSpaces>
  <Application>WPS Office_11.1.0.10024_F1E327BC-269C-435d-A152-05C5408002CA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2020-11-16T07:34:00Z</dcterms:created>
  <dc:creator>TianZhi</dc:creator>
  <cp:lastModifiedBy>Administrator</cp:lastModifiedBy>
  <cp:lastPrinted>2020-11-17T04:07:00Z</cp:lastPrinted>
  <dcterms:modified xsi:type="dcterms:W3CDTF">2020-11-19T11:20:33Z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2052-11.1.0.10024</vt:lpwstr>
  </property>
</Properties>
</file>